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1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3"/>
        <w:gridCol w:w="552"/>
        <w:gridCol w:w="1665"/>
        <w:gridCol w:w="1770"/>
        <w:gridCol w:w="1761"/>
        <w:gridCol w:w="49"/>
        <w:gridCol w:w="244"/>
        <w:gridCol w:w="2529"/>
        <w:gridCol w:w="2217"/>
        <w:gridCol w:w="922"/>
        <w:gridCol w:w="765"/>
        <w:gridCol w:w="896"/>
        <w:gridCol w:w="2336"/>
        <w:tblGridChange w:id="0">
          <w:tblGrid>
            <w:gridCol w:w="2493"/>
            <w:gridCol w:w="552"/>
            <w:gridCol w:w="1665"/>
            <w:gridCol w:w="1770"/>
            <w:gridCol w:w="1761"/>
            <w:gridCol w:w="49"/>
            <w:gridCol w:w="244"/>
            <w:gridCol w:w="2529"/>
            <w:gridCol w:w="2217"/>
            <w:gridCol w:w="922"/>
            <w:gridCol w:w="765"/>
            <w:gridCol w:w="896"/>
            <w:gridCol w:w="2336"/>
          </w:tblGrid>
        </w:tblGridChange>
      </w:tblGrid>
      <w:tr>
        <w:trPr>
          <w:cantSplit w:val="0"/>
          <w:trHeight w:val="2292" w:hRule="atLeast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ccffff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22" w:hanging="2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8347548</wp:posOffset>
                      </wp:positionH>
                      <wp:positionV relativeFrom="paragraph">
                        <wp:posOffset>50800</wp:posOffset>
                      </wp:positionV>
                      <wp:extent cx="1386205" cy="184023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184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EC72A4" w:rsidDel="00000000" w:rsidP="00000000" w:rsidRDefault="00EC72A4" w:rsidRPr="00000000" w14:paraId="4ED683EC" w14:textId="77777777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:rsidR="00EC72A4" w:rsidDel="00000000" w:rsidP="00000000" w:rsidRDefault="00C22C7B" w:rsidRPr="00000000" w14:paraId="168FC9C8" w14:textId="7BF5FF5C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Del="00000000" w:rsidR="00000000" w:rsidRPr="00000000">
                                    <w:rPr>
                                      <w:noProof w:val="1"/>
                                      <w:lang w:bidi="ar-SA" w:eastAsia="id-ID" w:val="id-ID"/>
                                    </w:rPr>
                                    <w:drawing>
                                      <wp:inline distB="0" distT="0" distL="0" distR="0">
                                        <wp:extent cx="1194435" cy="1678327"/>
                                        <wp:effectExtent b="0" l="0" r="5715" t="0"/>
                                        <wp:docPr id="2" name="Picture 2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5750" cy="1680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8347548</wp:posOffset>
                      </wp:positionH>
                      <wp:positionV relativeFrom="paragraph">
                        <wp:posOffset>50800</wp:posOffset>
                      </wp:positionV>
                      <wp:extent cx="1386205" cy="1840230"/>
                      <wp:effectExtent b="0" l="0" r="0" t="0"/>
                      <wp:wrapNone/>
                      <wp:docPr id="3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6205" cy="1840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000000"/>
                <w:sz w:val="44"/>
                <w:szCs w:val="44"/>
                <w:rtl w:val="0"/>
              </w:rPr>
              <w:t xml:space="preserve">Prof. Dr. Hariyati., Ak., MSi., CA., CMA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right="122" w:hanging="4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96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cc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3629" w:hanging="2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211f1f"/>
                <w:sz w:val="24"/>
                <w:szCs w:val="24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ccffff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11f1f"/>
                <w:sz w:val="24"/>
                <w:szCs w:val="24"/>
                <w:rtl w:val="0"/>
              </w:rPr>
              <w:t xml:space="preserve">Lecturer on Accounting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33cccc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518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537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46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Bachelor Of Accounting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Universitas Airlangga, East Java, Indonesia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1985-1991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211f1f"/>
                <w:sz w:val="24"/>
                <w:szCs w:val="24"/>
                <w:rtl w:val="0"/>
              </w:rPr>
              <w:t xml:space="preserve">Master Program Accounting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Universitas Airlangga, East Java, Indonesia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1999-2001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8">
            <w:pPr>
              <w:widowControl w:val="1"/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Doctor On Accounting Science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Universitas Airlangga, East Java, Indonesia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2010 - 2015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33cccc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46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211f1f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508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211f1f"/>
                <w:sz w:val="24"/>
                <w:szCs w:val="24"/>
                <w:rtl w:val="0"/>
              </w:rPr>
              <w:t xml:space="preserve">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464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211f1f"/>
                <w:sz w:val="24"/>
                <w:szCs w:val="24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Employment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rtl w:val="0"/>
              </w:rPr>
              <w:t xml:space="preserve">Lecturer In The Accounting Department Faculty Of Economic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color w:val="211f1f"/>
                <w:sz w:val="24"/>
                <w:szCs w:val="24"/>
                <w:rtl w:val="0"/>
              </w:rPr>
              <w:t xml:space="preserve">Universitas Negeri Surabaya- East Java, Indonesia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color w:val="211f1f"/>
                <w:sz w:val="24"/>
                <w:szCs w:val="24"/>
                <w:rtl w:val="0"/>
              </w:rPr>
              <w:t xml:space="preserve">1997 - Now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F">
            <w:pPr>
              <w:widowControl w:val="1"/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211f1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Research and development projects over the last 5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cc" w:val="clea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cccc" w:val="clear"/>
          </w:tcPr>
          <w:p w:rsidR="00000000" w:rsidDel="00000000" w:rsidP="00000000" w:rsidRDefault="00000000" w:rsidRPr="00000000" w14:paraId="0000008E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3cccc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Lembaga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Funding (million IDR) - Jumlahnya</w:t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Output (publication, dissemination, IPR-HAKI, regulatory documents or others)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Output description (eg dissemination in conferences... or mass media...)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09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ecff" w:val="clear"/>
          </w:tcPr>
          <w:p w:rsidR="00000000" w:rsidDel="00000000" w:rsidP="00000000" w:rsidRDefault="00000000" w:rsidRPr="00000000" w14:paraId="0000009B">
            <w:pPr>
              <w:ind w:left="0" w:hanging="2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Research / Penelitian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ecff" w:val="clear"/>
          </w:tcPr>
          <w:p w:rsidR="00000000" w:rsidDel="00000000" w:rsidP="00000000" w:rsidRDefault="00000000" w:rsidRPr="00000000" w14:paraId="0000009E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0A0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0A1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0A4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Contoh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ASOSIASI SISTEM INFORMASI AKUNTANSI MANAJEMEN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TERHADAP KINERJA BISNIS MELALUI PERAN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INTELEKTUAL CAPITAL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PADA UKM DI JAWA TIMUR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ind w:left="0" w:righ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ind w:left="0" w:righ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Artikel 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progress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STUDI EKSPLORASI KEPUASAN PENGGUNA UNTUK MEMENUHI KRITRIA AKREDITASI DI PASCASARJANA UNESA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ind w:left="0" w:righ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360" w:lineRule="auto"/>
              <w:ind w:left="0" w:righ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PascaSarjana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artikel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CORRELATION BETWEEN ADMINISTRATIVE SERVICES AND THE LEARNING PROCESS QUALITY IN POSTGRADUATES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 03,Issue 01, pp.3376-3379, January, 2022 </w:t>
            </w:r>
          </w:p>
          <w:p w:rsidR="00000000" w:rsidDel="00000000" w:rsidP="00000000" w:rsidRDefault="00000000" w:rsidRPr="00000000" w14:paraId="000000C3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Journal of Science Academic Research</w:t>
            </w:r>
          </w:p>
          <w:p w:rsidR="00000000" w:rsidDel="00000000" w:rsidP="00000000" w:rsidRDefault="00000000" w:rsidRPr="00000000" w14:paraId="000000C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https://www.scienceijsar.com/article/correlation-between-administrative-services-and-learning-process-quality-postgraduates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spacing w:line="276" w:lineRule="auto"/>
              <w:ind w:left="0" w:righ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PENGEMBANGAN RENCANA STRATEGI UNTUK MENINGKATKAN TRANSPARANSI KINERJA PASCASARJANA PENGEMBANGAN RENCANA STRATEGI UNTUK MENINGKATKAN TRANSPARANSI KINERJA PASCASARJANA</w:t>
            </w:r>
          </w:p>
          <w:p w:rsidR="00000000" w:rsidDel="00000000" w:rsidP="00000000" w:rsidRDefault="00000000" w:rsidRPr="00000000" w14:paraId="000000CB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Unesa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Naskah Akademik Renstra Pascasarjana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https://drive.google.com/file/d/1oBGkP_CxdJFoufK4WMuIGiTnApCLPXr1/view?usp=sharing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line="276" w:lineRule="auto"/>
              <w:ind w:left="0" w:right="0" w:hanging="2"/>
              <w:jc w:val="both"/>
              <w:rPr>
                <w:color w:val="1d1d1d"/>
                <w:sz w:val="24"/>
                <w:szCs w:val="24"/>
              </w:rPr>
            </w:pPr>
            <w:r w:rsidDel="00000000" w:rsidR="00000000" w:rsidRPr="00000000">
              <w:rPr>
                <w:color w:val="1d1d1d"/>
                <w:sz w:val="24"/>
                <w:szCs w:val="24"/>
                <w:rtl w:val="0"/>
              </w:rPr>
              <w:t xml:space="preserve">PENGEMBANGAN PERATURAN REKTOR UNESA TENTANG KEBEBASAN AKADEMIK DAN KEBEBASAN MIMBAR AKADEMIK DAN TENTANG  PENGADAAN BARANG DAN JASA</w:t>
            </w:r>
          </w:p>
          <w:p w:rsidR="00000000" w:rsidDel="00000000" w:rsidP="00000000" w:rsidRDefault="00000000" w:rsidRPr="00000000" w14:paraId="000000D9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Unesa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Naskah Akademik </w:t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https://drive.google.com/file/d/1uMYN7AX-BCloS5J_wEIMkUiVHAlCamKw/view?usp=sharing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PENGEMBANGAN MODEL ASESMEN LITERASI FINANSIAL</w:t>
            </w:r>
          </w:p>
          <w:p w:rsidR="00000000" w:rsidDel="00000000" w:rsidP="00000000" w:rsidRDefault="00000000" w:rsidRPr="00000000" w14:paraId="000000E7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PUSMENJAR, KEMDIKBUD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Naskah Akademik</w:t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https://drive.google.com/file/d/1YNwO75RUD_VWRQ09bcIs_cN198snRRW9/view?usp=sharing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4">
            <w:pPr>
              <w:ind w:left="0" w:hanging="2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MEDIASI KONTIJENSI ATAS ASOSIASI KETIDAKPASTIAN LINGKUNGAN TERHADAP KINERJA UMKM DIMASA PANDEMI COVID 19 DI WILAYAH GERBANGKERTASUSILA, JAWA TIMUR</w:t>
            </w:r>
          </w:p>
          <w:p w:rsidR="00000000" w:rsidDel="00000000" w:rsidP="00000000" w:rsidRDefault="00000000" w:rsidRPr="00000000" w14:paraId="000000F5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Unesa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Artikel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MEDIATION EFFECT OF ENVIRONMENTAL PERFORMANCE: THE </w:t>
            </w:r>
          </w:p>
          <w:p w:rsidR="00000000" w:rsidDel="00000000" w:rsidP="00000000" w:rsidRDefault="00000000" w:rsidRPr="00000000" w14:paraId="000000F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 WITH GREEN INNOVATION STRATEGY AND BUSINESS</w:t>
            </w:r>
          </w:p>
          <w:p w:rsidR="00000000" w:rsidDel="00000000" w:rsidP="00000000" w:rsidRDefault="00000000" w:rsidRPr="00000000" w14:paraId="0000010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10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Vol. 4, No. 04; 2020 ISSN: 2456-7760</w:t>
            </w:r>
          </w:p>
          <w:p w:rsidR="00000000" w:rsidDel="00000000" w:rsidP="00000000" w:rsidRDefault="00000000" w:rsidRPr="00000000" w14:paraId="00000103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Journal of Economics, Business and Management Research </w:t>
            </w:r>
          </w:p>
          <w:p w:rsidR="00000000" w:rsidDel="00000000" w:rsidP="00000000" w:rsidRDefault="00000000" w:rsidRPr="00000000" w14:paraId="0000010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https://www.ijebmr.com/link/531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ind w:left="0" w:hanging="2"/>
              <w:rPr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EFEKTIVITAS PBM BERBASIS ONLINE PADA MASA PANDEMI COVID-19 Di PASCASARJANA UNESA</w:t>
            </w:r>
          </w:p>
          <w:p w:rsidR="00000000" w:rsidDel="00000000" w:rsidP="00000000" w:rsidRDefault="00000000" w:rsidRPr="00000000" w14:paraId="0000010B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PascaSarjana Unesa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Artikel 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https://drive.google.com/file/d/1hmoKxRXxVkVaZRfdc-s6Wcz1Ds5az3YO/view?usp=sharinghttps://drive.google.com/file/d/1hmoKxRXxVkVaZRfdc-s6Wcz1Ds5az3YO/view?usp=sharing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8">
            <w:pP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PENGEMBANGAN ROAD MAP PENELITIAN PASCASARJANA DALAM UPAYA PENINGKATAN PENGUATAN KELEMBAGAAN</w:t>
            </w:r>
          </w:p>
          <w:p w:rsidR="00000000" w:rsidDel="00000000" w:rsidP="00000000" w:rsidRDefault="00000000" w:rsidRPr="00000000" w14:paraId="00000119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Unesa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Naskah Akademik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https://drive.google.com/file/d/1zqwwBEPwEsh5AVcwSI0yfl5fpqRlodyQ/view?usp=sharing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6">
            <w:pPr>
              <w:ind w:left="0" w:hanging="2"/>
              <w:rPr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PENGEMBANGAN DOKUMEN EVALUASI DIRI UNESA SEBAGAI PERSYARATAN MENUJU PTNBH</w:t>
            </w:r>
          </w:p>
          <w:p w:rsidR="00000000" w:rsidDel="00000000" w:rsidP="00000000" w:rsidRDefault="00000000" w:rsidRPr="00000000" w14:paraId="00000127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Unesa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Naskah Akademik</w:t>
            </w:r>
          </w:p>
        </w:tc>
        <w:tc>
          <w:tcPr/>
          <w:p w:rsidR="00000000" w:rsidDel="00000000" w:rsidP="00000000" w:rsidRDefault="00000000" w:rsidRPr="00000000" w14:paraId="00000130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https://drive.google.com/file/d/1qB8ga8N_U0uvZjtmL8VHtdsSSsehbrD_/view?usp=sharing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PENGEMBANGAN DAN PENYELENGGARAAN</w:t>
            </w:r>
          </w:p>
          <w:p w:rsidR="00000000" w:rsidDel="00000000" w:rsidP="00000000" w:rsidRDefault="00000000" w:rsidRPr="00000000" w14:paraId="0000013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INOVASI PEMBELAJARAN DIGITAL</w:t>
            </w:r>
          </w:p>
          <w:p w:rsidR="00000000" w:rsidDel="00000000" w:rsidP="00000000" w:rsidRDefault="00000000" w:rsidRPr="00000000" w14:paraId="00000136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Kemdikbudristek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 Gamifikasi</w:t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 Gamifikasi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PENGARUH STRATEGI INOVASI DENGAN KINERJA KEUANGAN YANG DIMEDIASI MODAL INTELEKTUAL DAN KINERJA PROSES INTERNAL PADA USAHA KECIL MENENGAH (UKM) DI JAWA TIMUR</w:t>
            </w:r>
          </w:p>
          <w:p w:rsidR="00000000" w:rsidDel="00000000" w:rsidP="00000000" w:rsidRDefault="00000000" w:rsidRPr="00000000" w14:paraId="00000144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7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Unesa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Artikel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MEDIATING EFFECT OF INTELLECTUAL CAPITAL, MANAGEMENT ACCOUNTING INFORMATION SYSTEMS, INTERNAL PROCESS PERFORMANCE, AND CUSTOMER PERFORMANCE</w:t>
            </w:r>
          </w:p>
          <w:p w:rsidR="00000000" w:rsidDel="00000000" w:rsidP="00000000" w:rsidRDefault="00000000" w:rsidRPr="00000000" w14:paraId="0000014E">
            <w:pPr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Vol. 68 No. 7, 2019 pp. 1250-1271 © Emerald Publishing Limited 1741-0401 DOI 10.1108/IJPPM-02-2018-0049</w:t>
            </w:r>
          </w:p>
          <w:p w:rsidR="00000000" w:rsidDel="00000000" w:rsidP="00000000" w:rsidRDefault="00000000" w:rsidRPr="00000000" w14:paraId="00000150">
            <w:pPr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International Journal of Productivity and Performance Management</w:t>
            </w:r>
          </w:p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https://www.emerald.com/insight/content/doi/10.1108/IJPPM-02-2018-0049/full/html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REVITALISASI FASILITAS PASAR TRADISIONAL DAN PENGARUHNYA TERHADAP KUALITAS LAYANAN PUBLIK</w:t>
            </w:r>
          </w:p>
          <w:p w:rsidR="00000000" w:rsidDel="00000000" w:rsidP="00000000" w:rsidRDefault="00000000" w:rsidRPr="00000000" w14:paraId="00000158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Laporan Penelitian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5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PERAN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INTELEKTUAL CAPITAL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TERHADAP KINERJA AKADEMIK MELALUI IMPLEMENTASI SISTEM PENJAMINAN MUTU INTERNAL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8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PascaSarjana Unesa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Proseding</w:t>
            </w:r>
          </w:p>
          <w:p w:rsidR="00000000" w:rsidDel="00000000" w:rsidP="00000000" w:rsidRDefault="00000000" w:rsidRPr="00000000" w14:paraId="0000016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3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KAJIAN INTEGRASI PRODI PASCASARJANA DENGAN FAKULTAS PADA UNIVERSITAS BEGERI SURABAYA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6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PascaSarjana Unesa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9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Proseding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STUDI EKSPLORASI PENYUSUNAN LAPORAN KEBERLANJUTAN MELALUI ANALISIS SWOT PADA USAHA KECIL MENENGAH DI JAWA TIMUR</w:t>
            </w:r>
          </w:p>
          <w:p w:rsidR="00000000" w:rsidDel="00000000" w:rsidP="00000000" w:rsidRDefault="00000000" w:rsidRPr="00000000" w14:paraId="00000181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Laporan Penelitian</w:t>
            </w:r>
          </w:p>
        </w:tc>
        <w:tc>
          <w:tcPr/>
          <w:p w:rsidR="00000000" w:rsidDel="00000000" w:rsidP="00000000" w:rsidRDefault="00000000" w:rsidRPr="00000000" w14:paraId="0000018A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E">
            <w:pP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PENGARUH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GREEN ENTREPRENEURSHIP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STAKE HOLDER PRESSURE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TERHADAP KINERJA BISNIS MELALUI PENYUSUNAN LAPORAN KEBERLANJUTAN.PADA EMKM DI JAWA TIMUR</w:t>
            </w:r>
          </w:p>
          <w:p w:rsidR="00000000" w:rsidDel="00000000" w:rsidP="00000000" w:rsidRDefault="00000000" w:rsidRPr="00000000" w14:paraId="0000018F">
            <w:pPr>
              <w:spacing w:line="276" w:lineRule="auto"/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ind w:left="0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Laporan Penelitian</w:t>
            </w:r>
          </w:p>
        </w:tc>
        <w:tc>
          <w:tcPr/>
          <w:p w:rsidR="00000000" w:rsidDel="00000000" w:rsidP="00000000" w:rsidRDefault="00000000" w:rsidRPr="00000000" w14:paraId="00000199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19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19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Community service project - Pengabdian Kepada Masyarakat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ecff" w:val="clear"/>
          </w:tcPr>
          <w:p w:rsidR="00000000" w:rsidDel="00000000" w:rsidP="00000000" w:rsidRDefault="00000000" w:rsidRPr="00000000" w14:paraId="000001A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ecff" w:val="clear"/>
          </w:tcPr>
          <w:p w:rsidR="00000000" w:rsidDel="00000000" w:rsidP="00000000" w:rsidRDefault="00000000" w:rsidRPr="00000000" w14:paraId="000001A2">
            <w:pPr>
              <w:ind w:left="0" w:hanging="2"/>
              <w:rPr>
                <w:color w:val="b6dd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ecff" w:val="clear"/>
          </w:tcPr>
          <w:p w:rsidR="00000000" w:rsidDel="00000000" w:rsidP="00000000" w:rsidRDefault="00000000" w:rsidRPr="00000000" w14:paraId="000001A3">
            <w:pPr>
              <w:ind w:left="0" w:hanging="2"/>
              <w:rPr>
                <w:color w:val="b6dd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</w:tcPr>
          <w:p w:rsidR="00000000" w:rsidDel="00000000" w:rsidP="00000000" w:rsidRDefault="00000000" w:rsidRPr="00000000" w14:paraId="000001A6">
            <w:pPr>
              <w:ind w:left="0" w:hanging="2"/>
              <w:jc w:val="right"/>
              <w:rPr>
                <w:color w:val="b6dde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A">
            <w:pPr>
              <w:spacing w:line="256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PELATIHAN PENYUSUNAN PERENCANAAN PELAKSANAAN EVALUASI PENGENDALIAN DAN PENINGKATAN MUTU SEKOLAH DI KABUPATEN NGANJUK</w:t>
            </w:r>
          </w:p>
          <w:p w:rsidR="00000000" w:rsidDel="00000000" w:rsidP="00000000" w:rsidRDefault="00000000" w:rsidRPr="00000000" w14:paraId="000001AB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PascaSarjana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Artikel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nama jurnal, edisi, volume, dll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LITERASI KEUANGAN DAN TETAP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SURVIVE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SECARA EKONOMI SELAMA PANDEMI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 massa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https://drive.google.com/file/d/1MvkewdqPiG9E8QbdAfd5X3zg6f-rHrgY/view?usp=sharing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6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PENDAMPINGAN PENGELOLAAN KEUANGAN BAGI KELUARGA TERDAMPAK COVID-19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Artikel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Jurnal Abimanyu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 1, No 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 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https://journal.unesa.ac.id/index.php/abimanyu/issue/view/686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6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PENYALURAN SEMBAKO BAGI WARGA TERDAMPAK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9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https://drive.google.com/file/d/1eEof8fQkJaxyEBr-08oN3pJB9hzpaGVM/view?usp=sharing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3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PENDAMPINGAN MODEL PEMBELAJARAN DARING BAGI GURU GURU SMP DI SURABAYA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PascaSarjana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9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PELAKSANAAN SISTEM PENJAMINAN MUTU PENDIDIKAN SEKOLAH SEBAGAI UPAYA PENINGKATAN MUTU SISWA MELALUI IMPLEMENTASI SPMI DI KOTA MAGETAN </w:t>
            </w:r>
          </w:p>
          <w:p w:rsidR="00000000" w:rsidDel="00000000" w:rsidP="00000000" w:rsidRDefault="00000000" w:rsidRPr="00000000" w14:paraId="000001F1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JAWA TIMUR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4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PascaSarjana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E">
            <w:pPr>
              <w:spacing w:line="256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PENATAAN SISTEM PELAPORAN KOPERASI PETANI GULA JAWA TIMUR</w:t>
            </w:r>
          </w:p>
          <w:p w:rsidR="00000000" w:rsidDel="00000000" w:rsidP="00000000" w:rsidRDefault="00000000" w:rsidRPr="00000000" w14:paraId="000001FF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C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PENDAMPINGAN BISNIS BERKELANJUTAN PADA EMKM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F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</w:p>
          <w:p w:rsidR="00000000" w:rsidDel="00000000" w:rsidP="00000000" w:rsidRDefault="00000000" w:rsidRPr="00000000" w14:paraId="00000210">
            <w:pPr>
              <w:spacing w:line="36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A">
            <w:pPr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PENDAMPINGAN PENYUSUNAN MODUL PEMBELAJARAN AKUNTANSI  BAGI PENDIDIK SMK WILAYAH SURABAYA</w:t>
            </w:r>
          </w:p>
          <w:p w:rsidR="00000000" w:rsidDel="00000000" w:rsidP="00000000" w:rsidRDefault="00000000" w:rsidRPr="00000000" w14:paraId="0000021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E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PNBP FE Unesa</w:t>
            </w:r>
          </w:p>
          <w:p w:rsidR="00000000" w:rsidDel="00000000" w:rsidP="00000000" w:rsidRDefault="00000000" w:rsidRPr="00000000" w14:paraId="0000021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0" w:hanging="2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ournal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cc" w:val="clear"/>
          </w:tcPr>
          <w:p w:rsidR="00000000" w:rsidDel="00000000" w:rsidP="00000000" w:rsidRDefault="00000000" w:rsidRPr="00000000" w14:paraId="0000022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33cccc" w:val="clear"/>
          </w:tcPr>
          <w:p w:rsidR="00000000" w:rsidDel="00000000" w:rsidP="00000000" w:rsidRDefault="00000000" w:rsidRPr="00000000" w14:paraId="0000022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Volume / Number /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22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cc" w:val="clear"/>
          </w:tcPr>
          <w:p w:rsidR="00000000" w:rsidDel="00000000" w:rsidP="00000000" w:rsidRDefault="00000000" w:rsidRPr="00000000" w14:paraId="00000231">
            <w:pPr>
              <w:ind w:left="0" w:hanging="2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Link article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CORRELATION BETWEEN ADMINISTRATIVE SERVICES AND THE LEARNING PROCESS QUALITY IN POSTGRADUATES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Vol. 03, Issue 01,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pp.3376-3379, January,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Journal of Science Academic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https://www.scienceijsar.com/article/correlation-between-administrative-services-and-learning-process-quality-postgraduates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CONTINGENCY FRAMEWORK ON ONLINE BASED LEARNING RELATIONSHIP AND ACADEMIC PERFORMANCE POSTGRADUATE</w:t>
            </w:r>
          </w:p>
          <w:p w:rsidR="00000000" w:rsidDel="00000000" w:rsidP="00000000" w:rsidRDefault="00000000" w:rsidRPr="00000000" w14:paraId="00000243">
            <w:pPr>
              <w:widowControl w:val="1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Vol.09, Issue 07 July 2021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International Journal of Humanities &amp; Social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http://internationaljournalcorner.com/index.php/theijhss/article/view/166279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MEDIATION EFFECT OF ENVIRONMENTAL PERFORMANCE: THE </w:t>
            </w:r>
          </w:p>
          <w:p w:rsidR="00000000" w:rsidDel="00000000" w:rsidP="00000000" w:rsidRDefault="00000000" w:rsidRPr="00000000" w14:paraId="0000025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 WITH GREEN INNOVATION STRATEGY AND BUSINESS</w:t>
            </w:r>
          </w:p>
          <w:p w:rsidR="00000000" w:rsidDel="00000000" w:rsidP="00000000" w:rsidRDefault="00000000" w:rsidRPr="00000000" w14:paraId="0000025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253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Vol. 4, No. 04; 2020 ISSN: 2456-7760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3" w:right="0" w:firstLine="2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Journal of Economics, Business and Management Research </w:t>
            </w:r>
          </w:p>
          <w:p w:rsidR="00000000" w:rsidDel="00000000" w:rsidP="00000000" w:rsidRDefault="00000000" w:rsidRPr="00000000" w14:paraId="000002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https://www.ijebmr.com/link/531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ROLE OF GREEN INNOVATION BETWEEN GREEN MARKET</w:t>
            </w:r>
          </w:p>
          <w:p w:rsidR="00000000" w:rsidDel="00000000" w:rsidP="00000000" w:rsidRDefault="00000000" w:rsidRPr="00000000" w14:paraId="0000026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ORIENTATION AND BUSINESS PERFORMANCE:</w:t>
            </w:r>
          </w:p>
          <w:p w:rsidR="00000000" w:rsidDel="00000000" w:rsidP="00000000" w:rsidRDefault="00000000" w:rsidRPr="00000000" w14:paraId="00000263">
            <w:pPr>
              <w:spacing w:line="276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ITS IMPLICATION FOR OPEN INNOVATION</w:t>
            </w:r>
          </w:p>
          <w:p w:rsidR="00000000" w:rsidDel="00000000" w:rsidP="00000000" w:rsidRDefault="00000000" w:rsidRPr="00000000" w14:paraId="0000026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7">
            <w:pPr>
              <w:widowControl w:val="1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2020, 6, 173; doi:10.3390/joitmc6040173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Journal Open Innovation Technol. Mark. Complex.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https://www.mdpi.com/2199-8531/6/4/173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THE MEDIATING EFFECT OF INTELLECTUAL CAPITAL, MANAGEMENT ACCOUNTING INFORMATION SYSTEMS, INTERNAL PROCESS PERFORMANCE, AND CUSTOMER 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4">
            <w:pPr>
              <w:ind w:left="0" w:hanging="2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Vol. 68 No. 7, 2019 pp. 1250-1271 © Emerald Publishing Limited 1741-0401 DOI 10.1108/IJPPM-02-2018-0049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International Journal of Productivity and Performance Management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rtl w:val="0"/>
              </w:rPr>
              <w:t xml:space="preserve">https://www.emerald.com/insight/content/doi/10.1108/IJPPM-02-2018-0049/full/html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INTELLECTUAL CAPITAL MATTER IN PERFORMANCE MANAGEMENT SYSTEM-ORGANIZATIONAL</w:t>
            </w:r>
          </w:p>
          <w:p w:rsidR="00000000" w:rsidDel="00000000" w:rsidP="00000000" w:rsidRDefault="00000000" w:rsidRPr="00000000" w14:paraId="0000027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PERFORMANCE RELATIONSHIP? EXPERIENCE OF HIGHER EDUCATION INSTITUTIONS IN INDONESIA</w:t>
            </w:r>
          </w:p>
          <w:p w:rsidR="00000000" w:rsidDel="00000000" w:rsidP="00000000" w:rsidRDefault="00000000" w:rsidRPr="00000000" w14:paraId="000002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Vol. 20 No. 4, 2019</w:t>
            </w:r>
          </w:p>
          <w:p w:rsidR="00000000" w:rsidDel="00000000" w:rsidP="00000000" w:rsidRDefault="00000000" w:rsidRPr="00000000" w14:paraId="0000028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pp. 533-554</w:t>
            </w:r>
          </w:p>
          <w:p w:rsidR="00000000" w:rsidDel="00000000" w:rsidP="00000000" w:rsidRDefault="00000000" w:rsidRPr="00000000" w14:paraId="0000028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© Emerald Publishing Limited</w:t>
            </w:r>
          </w:p>
          <w:p w:rsidR="00000000" w:rsidDel="00000000" w:rsidP="00000000" w:rsidRDefault="00000000" w:rsidRPr="00000000" w14:paraId="0000028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1469-1930</w:t>
            </w:r>
          </w:p>
          <w:p w:rsidR="00000000" w:rsidDel="00000000" w:rsidP="00000000" w:rsidRDefault="00000000" w:rsidRPr="00000000" w14:paraId="000002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DOI 10.1108/JIC-12-2018-0209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Journal of Intellectual Capital</w:t>
            </w:r>
          </w:p>
          <w:p w:rsidR="00000000" w:rsidDel="00000000" w:rsidP="00000000" w:rsidRDefault="00000000" w:rsidRPr="00000000" w14:paraId="000002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https://www.emerald.com/insight/content/doi/10.1108/JIC-12-2018-0209/full/html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INFLUENCE INNOVATION STRATEGY AND COMPANY’S FINANCIAL PERFORMANCE MEDIATED BY INTELLECTUAL CAPITAL AND INTERNAL PROCESS PERFORMANCE</w:t>
            </w:r>
          </w:p>
          <w:p w:rsidR="00000000" w:rsidDel="00000000" w:rsidP="00000000" w:rsidRDefault="00000000" w:rsidRPr="00000000" w14:paraId="000002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6">
            <w:pPr>
              <w:spacing w:line="276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Año 35, Regular No.90-2 (2019)</w:t>
            </w:r>
          </w:p>
          <w:p w:rsidR="00000000" w:rsidDel="00000000" w:rsidP="00000000" w:rsidRDefault="00000000" w:rsidRPr="00000000" w14:paraId="000002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234-256 ISSN 1012-1587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ISSNe: 2477-9385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Opción,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https://www.academia.edu/46664192/The_influence_innovation_strategy_and_companys_financial_performance_mediated_by_intellectual_capital_and_internal_process_performance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CONTINGENT FACTORS AFFECTING FINANCIAL PERFORMANCE OF MANUFACTURING COMPANIES IN THE EAST JAVA, INDONESIA</w:t>
            </w:r>
          </w:p>
          <w:p w:rsidR="00000000" w:rsidDel="00000000" w:rsidP="00000000" w:rsidRDefault="00000000" w:rsidRPr="00000000" w14:paraId="000002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Volume 11 No.1 (2018)</w:t>
            </w:r>
          </w:p>
          <w:p w:rsidR="00000000" w:rsidDel="00000000" w:rsidP="00000000" w:rsidRDefault="00000000" w:rsidRPr="00000000" w14:paraId="000002A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Asian Journal of Business and Accounting 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Journal of the Faculty of Business and Accountancy, University of Malaya </w:t>
            </w:r>
          </w:p>
          <w:p w:rsidR="00000000" w:rsidDel="00000000" w:rsidP="00000000" w:rsidRDefault="00000000" w:rsidRPr="00000000" w14:paraId="000002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https://ajba.um.edu.my/index.php/AJBA/article/view/12151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CONTINGENT FACTORS PARTICIPATORY BUDGETING, INTERNAL PROCESSES PERFORMANCE AND BUSINESS PERFORMANCE : A CASE OF MANUFACTURING COMPANIES IN INDONESIA</w:t>
            </w:r>
          </w:p>
          <w:p w:rsidR="00000000" w:rsidDel="00000000" w:rsidP="00000000" w:rsidRDefault="00000000" w:rsidRPr="00000000" w14:paraId="000002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B7">
            <w:pPr>
              <w:spacing w:line="276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Vol. 4, Issue, 2(A),</w:t>
            </w:r>
          </w:p>
          <w:p w:rsidR="00000000" w:rsidDel="00000000" w:rsidP="00000000" w:rsidRDefault="00000000" w:rsidRPr="00000000" w14:paraId="000002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pp. 1057-1065, February,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14" w:right="0" w:hanging="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Journal of Current Innovation Research ISSN: 2395-5775</w:t>
            </w:r>
          </w:p>
          <w:p w:rsidR="00000000" w:rsidDel="00000000" w:rsidP="00000000" w:rsidRDefault="00000000" w:rsidRPr="00000000" w14:paraId="000002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DOI: 10.24327/IJCIR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https://journalijcir.com/issue/contingent-factors-participatory-budgeting-internal-processes-performance-and-business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PERAN MEDIASI KINERJA PROSES INTERNAL ATAS HUBUNGAN STRATEGI INOVASI DENGAN KINERJA KEUANGAN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C6">
            <w:pPr>
              <w:pStyle w:val="Heading2"/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highlight w:val="white"/>
                <w:rtl w:val="0"/>
              </w:rPr>
              <w:t xml:space="preserve">Vol 1, No 2 (2017)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p-ISSN 2548 – 298X</w:t>
            </w:r>
          </w:p>
          <w:p w:rsidR="00000000" w:rsidDel="00000000" w:rsidP="00000000" w:rsidRDefault="00000000" w:rsidRPr="00000000" w14:paraId="000002C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e-ISSN 2548 – 5024</w:t>
            </w:r>
          </w:p>
          <w:p w:rsidR="00000000" w:rsidDel="00000000" w:rsidP="00000000" w:rsidRDefault="00000000" w:rsidRPr="00000000" w14:paraId="000002C9">
            <w:pPr>
              <w:ind w:left="0" w:hanging="2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vertAlign w:val="baseline"/>
                  <w:rtl w:val="0"/>
                </w:rPr>
                <w:t xml:space="preserve">https://ejournal.stiesia.ac.id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/ekuitas/announcement/view/4</w:t>
            </w:r>
          </w:p>
          <w:p w:rsidR="00000000" w:rsidDel="00000000" w:rsidP="00000000" w:rsidRDefault="00000000" w:rsidRPr="00000000" w14:paraId="000002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Ekuitas: JurnalEkonomi dan Keuangan</w:t>
            </w:r>
          </w:p>
          <w:p w:rsidR="00000000" w:rsidDel="00000000" w:rsidP="00000000" w:rsidRDefault="00000000" w:rsidRPr="00000000" w14:paraId="000002D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Akreditasi No. 80/DIKTI/Kep/2012</w:t>
            </w:r>
          </w:p>
          <w:p w:rsidR="00000000" w:rsidDel="00000000" w:rsidP="00000000" w:rsidRDefault="00000000" w:rsidRPr="00000000" w14:paraId="000002D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DOI: 10.24034/j25485024.y2017.v1.i2.2015</w:t>
            </w:r>
          </w:p>
          <w:p w:rsidR="00000000" w:rsidDel="00000000" w:rsidP="00000000" w:rsidRDefault="00000000" w:rsidRPr="00000000" w14:paraId="000002D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https://ejournal.stiesia.ac.id/ekuitas/article/view/2015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INFLUENCES OF INTELLECTUAL PROPERTY AND CAPITAL TO THE PERFORMANCE OF THE CORPORATE IMAGE AWARD WINNING COMPANIES IN INDONESIA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DC">
            <w:pPr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7(4), hal : 595-602 tahun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International Journal of Economics and Financial Issues (IJEFI)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ISSN: 2146-4138 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available at http: www.econjournals.com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https://econjournals.com/index.php/ijefi/article/view/5097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Industry collaborations over the last 5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2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3cccc" w:val="clear"/>
          </w:tcPr>
          <w:p w:rsidR="00000000" w:rsidDel="00000000" w:rsidP="00000000" w:rsidRDefault="00000000" w:rsidRPr="00000000" w14:paraId="000002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Partners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33cccc" w:val="clear"/>
          </w:tcPr>
          <w:p w:rsidR="00000000" w:rsidDel="00000000" w:rsidP="00000000" w:rsidRDefault="00000000" w:rsidRPr="00000000" w14:paraId="000002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6">
            <w:pPr>
              <w:widowControl w:val="1"/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hanging="2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3">
            <w:pPr>
              <w:widowControl w:val="1"/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Patents and proprietary rights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33cccc" w:val="clear"/>
          </w:tcPr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33cccc" w:val="clear"/>
          </w:tcPr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cc" w:val="clear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Link Document (g drive or others)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Buku Praktikum Akuntansi Keuangan (086735)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Buku Praktikum Akuntansi Manufaktur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Akuntansi Pengantar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November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Akuntansi Manajemen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November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Activities in specialist bodies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33cccc" w:val="clear"/>
          </w:tcPr>
          <w:p w:rsidR="00000000" w:rsidDel="00000000" w:rsidP="00000000" w:rsidRDefault="00000000" w:rsidRPr="00000000" w14:paraId="00000351">
            <w:pPr>
              <w:ind w:left="0" w:right="213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Organization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33cccc" w:val="clear"/>
          </w:tcPr>
          <w:p w:rsidR="00000000" w:rsidDel="00000000" w:rsidP="00000000" w:rsidRDefault="00000000" w:rsidRPr="00000000" w14:paraId="00000355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33cccc" w:val="clear"/>
          </w:tcPr>
          <w:p w:rsidR="00000000" w:rsidDel="00000000" w:rsidP="00000000" w:rsidRDefault="00000000" w:rsidRPr="00000000" w14:paraId="00000358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ind w:left="0" w:right="213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Ikatan Akuntan Indonesia (IAI)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1997 - Now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ind w:left="0" w:right="213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Institute Of Certified Management Accountant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2015 - Now</w:t>
            </w:r>
          </w:p>
        </w:tc>
      </w:tr>
      <w:tr>
        <w:trPr>
          <w:cantSplit w:val="0"/>
          <w:tblHeader w:val="0"/>
        </w:trPr>
        <w:tc>
          <w:tcPr>
            <w:shd w:fill="7f7f7f" w:val="clear"/>
          </w:tcPr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378">
            <w:pPr>
              <w:ind w:left="0" w:right="213" w:hanging="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ind w:left="0" w:right="9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2240" w:w="20160" w:orient="landscape"/>
      <w:pgMar w:bottom="990" w:top="720" w:left="780" w:right="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7CB3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en-US"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qFormat w:val="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rPr>
      <w:rFonts w:ascii="Tahoma" w:cs="Tahoma" w:eastAsia="Cambria" w:hAnsi="Tahoma"/>
      <w:w w:val="100"/>
      <w:position w:val="-1"/>
      <w:sz w:val="16"/>
      <w:szCs w:val="16"/>
      <w:effect w:val="none"/>
      <w:vertAlign w:val="baseline"/>
      <w:cs w:val="0"/>
      <w:em w:val="none"/>
      <w:lang w:bidi="en-US"/>
    </w:rPr>
  </w:style>
  <w:style w:type="paragraph" w:styleId="BodyText">
    <w:name w:val="Body Text"/>
    <w:basedOn w:val="Normal"/>
    <w:uiPriority w:val="99"/>
    <w:qFormat w:val="1"/>
    <w:rPr>
      <w:sz w:val="72"/>
      <w:szCs w:val="72"/>
    </w:rPr>
  </w:style>
  <w:style w:type="character" w:styleId="BodyTextChar" w:customStyle="1">
    <w:name w:val="Body Text Char"/>
    <w:uiPriority w:val="99"/>
    <w:rPr>
      <w:rFonts w:ascii="Cambria" w:cs="Cambria" w:eastAsia="Cambria" w:hAnsi="Cambria"/>
      <w:w w:val="100"/>
      <w:position w:val="-1"/>
      <w:sz w:val="72"/>
      <w:szCs w:val="72"/>
      <w:effect w:val="none"/>
      <w:vertAlign w:val="baseline"/>
      <w:cs w:val="0"/>
      <w:em w:val="none"/>
      <w:lang w:bidi="en-US" w:eastAsia="en-US" w:val="en-US"/>
    </w:rPr>
  </w:style>
  <w:style w:type="paragraph" w:styleId="HTMLPreformatted">
    <w:name w:val="HTML Preformatted"/>
    <w:basedOn w:val="Normal"/>
    <w:qFormat w:val="1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1"/>
      <w:autoSpaceDN w:val="1"/>
    </w:pPr>
    <w:rPr>
      <w:rFonts w:ascii="Courier New" w:cs="Courier New" w:eastAsia="Times New Roman" w:hAnsi="Courier New"/>
      <w:sz w:val="20"/>
      <w:szCs w:val="20"/>
      <w:lang w:bidi="ar-SA" w:eastAsia="id-ID" w:val="id-ID"/>
    </w:rPr>
  </w:style>
  <w:style w:type="character" w:styleId="HTMLPreformattedChar" w:customStyle="1">
    <w:name w:val="HTML Preformatted Char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</w:style>
  <w:style w:type="paragraph" w:styleId="TableParagraph" w:customStyle="1">
    <w:name w:val="Table Paragraph"/>
    <w:basedOn w:val="Normal"/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id-ID" w:val="id-ID"/>
    </w:rPr>
  </w:style>
  <w:style w:type="character" w:styleId="fontstyle01" w:customStyle="1">
    <w:name w:val="fontstyle01"/>
    <w:rPr>
      <w:rFonts w:ascii="TimesNewRomanPSMT" w:hAnsi="TimesNewRomanPSMT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ntstyle21" w:customStyle="1">
    <w:name w:val="fontstyle21"/>
    <w:rPr>
      <w:rFonts w:ascii="TimesNewRomanPS-ItalicMT" w:hAnsi="TimesNewRomanPS-ItalicMT" w:hint="default"/>
      <w:i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post-content" w:customStyle="1">
    <w:name w:val="post-content"/>
    <w:basedOn w:val="DefaultParagraphFont"/>
    <w:qFormat w:val="1"/>
    <w:rsid w:val="00C636AF"/>
  </w:style>
  <w:style w:type="paragraph" w:styleId="Header">
    <w:name w:val="header"/>
    <w:basedOn w:val="Normal"/>
    <w:link w:val="HeaderChar"/>
    <w:uiPriority w:val="99"/>
    <w:unhideWhenUsed w:val="1"/>
    <w:rsid w:val="00C636AF"/>
    <w:pPr>
      <w:tabs>
        <w:tab w:val="center" w:pos="4513"/>
        <w:tab w:val="right" w:pos="9026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</w:rPr>
  </w:style>
  <w:style w:type="character" w:styleId="HeaderChar" w:customStyle="1">
    <w:name w:val="Header Char"/>
    <w:basedOn w:val="DefaultParagraphFont"/>
    <w:link w:val="Header"/>
    <w:uiPriority w:val="99"/>
    <w:rsid w:val="00C636AF"/>
    <w:rPr>
      <w:lang w:bidi="en-US" w:eastAsia="en-US"/>
    </w:rPr>
  </w:style>
  <w:style w:type="paragraph" w:styleId="NormalWeb">
    <w:name w:val="Normal (Web)"/>
    <w:basedOn w:val="Normal"/>
    <w:uiPriority w:val="99"/>
    <w:unhideWhenUsed w:val="1"/>
    <w:rsid w:val="00133908"/>
    <w:pPr>
      <w:widowControl w:val="1"/>
      <w:suppressAutoHyphens w:val="0"/>
      <w:autoSpaceDE w:val="1"/>
      <w:autoSpaceDN w:val="1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bidi="ar-SA" w:eastAsia="en-ID" w:val="en-ID"/>
    </w:rPr>
  </w:style>
  <w:style w:type="paragraph" w:styleId="ListParagraph1" w:customStyle="1">
    <w:name w:val="List Paragraph1"/>
    <w:uiPriority w:val="34"/>
    <w:qFormat w:val="1"/>
    <w:rsid w:val="00133908"/>
    <w:pPr>
      <w:widowControl w:val="1"/>
      <w:spacing w:after="200" w:line="276" w:lineRule="auto"/>
      <w:ind w:left="720"/>
    </w:pPr>
    <w:rPr>
      <w:rFonts w:ascii="Calibri" w:cs="Times New Roman" w:eastAsia="Times New Roman" w:hAnsi="Calibri"/>
      <w:sz w:val="20"/>
      <w:szCs w:val="20"/>
      <w:lang w:eastAsia="en-US" w:val="id-ID"/>
    </w:rPr>
  </w:style>
  <w:style w:type="character" w:styleId="Heading2Char" w:customStyle="1">
    <w:name w:val="Heading 2 Char"/>
    <w:link w:val="Heading2"/>
    <w:uiPriority w:val="9"/>
    <w:rsid w:val="00133908"/>
    <w:rPr>
      <w:b w:val="1"/>
      <w:position w:val="-1"/>
      <w:sz w:val="36"/>
      <w:szCs w:val="36"/>
      <w:lang w:bidi="en-US" w:eastAsia="en-US"/>
    </w:rPr>
  </w:style>
  <w:style w:type="character" w:styleId="A2" w:customStyle="1">
    <w:name w:val="A2"/>
    <w:uiPriority w:val="99"/>
    <w:unhideWhenUsed w:val="1"/>
    <w:rsid w:val="00133908"/>
    <w:rPr>
      <w:rFonts w:hint="default"/>
      <w:b w:val="1"/>
      <w:sz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ejournal.stiesia.ac.id" TargetMode="External"/><Relationship Id="rId10" Type="http://schemas.openxmlformats.org/officeDocument/2006/relationships/hyperlink" Target="https://www.scienceijsar.com/article/correlation-between-administrative-services-and-learning-process-quality-postgraduates" TargetMode="External"/><Relationship Id="rId9" Type="http://schemas.openxmlformats.org/officeDocument/2006/relationships/hyperlink" Target="https://www.scienceijsar.com/article/correlation-between-administrative-services-and-learning-process-quality-postgraduate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267qWFwVfAzRdNfu74CE1cq3XQ==">AMUW2mWAllDUG2JTRrfunhMUq0YcYq2KO+ui1afYXpCIzTLQ+skSco+6BYhKH66fERL4rehYbqhFKA4hk9TZuw5kdrwmK3pf5csGv5PqI2EgMgbjh07DWs9aQCHVFEVe6x5k4jWf2hdSbz/Ed8UJjYnxbB8kP9HFV9iiNEZseJkISivJsdq6HdU=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2022-05-11T10:11:00Z</dcterms:created>
  <dc:creator>Dr. Purkan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Microsoft� Word 2013</vt:lpwstr>
  </property>
  <property fmtid="{D5CDD505-2E9C-101B-9397-08002B2CF9AE}" pid="4" name="LastSaved">
    <vt:filetime>2019-11-25T00:00:00Z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07D154F8C4E849DFA26EDEBA8B1F22E1</vt:lpwstr>
  </property>
</Properties>
</file>