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629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9C46457" w14:textId="77777777" w:rsidR="004A3381" w:rsidRDefault="00C246DD">
      <w:pPr>
        <w:pStyle w:val="Judul"/>
        <w:ind w:firstLine="532"/>
      </w:pPr>
      <w:r>
        <w:t>LAPORAN</w:t>
      </w:r>
    </w:p>
    <w:p w14:paraId="2E4A58DD" w14:textId="77777777" w:rsidR="004A3381" w:rsidRDefault="00C246DD">
      <w:pPr>
        <w:pStyle w:val="Judul"/>
        <w:spacing w:before="193" w:line="259" w:lineRule="auto"/>
        <w:ind w:right="1093" w:firstLine="532"/>
      </w:pPr>
      <w:r>
        <w:t xml:space="preserve">KEPUASAN LAYANAN DAN PELAKSANAAN PROSES PENDIDIKAN DI FAKULTAS ILMU PENDIDIKAN </w:t>
      </w:r>
      <w:proofErr w:type="spellStart"/>
      <w:r>
        <w:t>PENDIDIKAN</w:t>
      </w:r>
      <w:proofErr w:type="spellEnd"/>
    </w:p>
    <w:p w14:paraId="753FE867" w14:textId="77777777" w:rsidR="004A3381" w:rsidRDefault="00C246DD">
      <w:pPr>
        <w:spacing w:before="159"/>
        <w:ind w:left="532" w:right="10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Responden</w:t>
      </w:r>
      <w:proofErr w:type="spellEnd"/>
      <w:r>
        <w:rPr>
          <w:b/>
          <w:sz w:val="28"/>
          <w:szCs w:val="28"/>
        </w:rPr>
        <w:t xml:space="preserve"> Tenaga </w:t>
      </w:r>
      <w:proofErr w:type="spellStart"/>
      <w:r>
        <w:rPr>
          <w:b/>
          <w:sz w:val="28"/>
          <w:szCs w:val="28"/>
        </w:rPr>
        <w:t>Kependidikan</w:t>
      </w:r>
      <w:proofErr w:type="spellEnd"/>
      <w:r>
        <w:rPr>
          <w:b/>
          <w:sz w:val="28"/>
          <w:szCs w:val="28"/>
        </w:rPr>
        <w:t>)</w:t>
      </w:r>
    </w:p>
    <w:p w14:paraId="2FC3BA9E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2DB1B5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AB4873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AB3FBB5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5CC3E7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7857B2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D16C4B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B3441C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ECC428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D217A68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F6F69B0" wp14:editId="40362B87">
            <wp:simplePos x="0" y="0"/>
            <wp:positionH relativeFrom="column">
              <wp:posOffset>1976120</wp:posOffset>
            </wp:positionH>
            <wp:positionV relativeFrom="paragraph">
              <wp:posOffset>206736</wp:posOffset>
            </wp:positionV>
            <wp:extent cx="2050999" cy="2228850"/>
            <wp:effectExtent l="0" t="0" r="0" b="0"/>
            <wp:wrapTopAndBottom distT="0" distB="0"/>
            <wp:docPr id="10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0999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61AC31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6617A76B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347EA8FC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7A25A1B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10B9BEF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40E03A0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751F547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4DF85A55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4BAE4785" w14:textId="77777777" w:rsidR="004A3381" w:rsidRDefault="00C246DD">
      <w:pPr>
        <w:spacing w:before="226"/>
        <w:ind w:left="2381" w:right="29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NEGERI SURABAYA FAKULTAS ILMU PENDIDIKAN GUGUS PENJAMINAN MUTU</w:t>
      </w:r>
    </w:p>
    <w:p w14:paraId="77FA8E95" w14:textId="77777777" w:rsidR="004A3381" w:rsidRDefault="00C246DD">
      <w:pPr>
        <w:spacing w:line="244" w:lineRule="auto"/>
        <w:ind w:left="2107" w:right="2668"/>
        <w:jc w:val="center"/>
        <w:rPr>
          <w:b/>
          <w:sz w:val="28"/>
          <w:szCs w:val="28"/>
        </w:rPr>
        <w:sectPr w:rsidR="004A3381">
          <w:footerReference w:type="default" r:id="rId9"/>
          <w:pgSz w:w="11910" w:h="16840"/>
          <w:pgMar w:top="1340" w:right="660" w:bottom="1140" w:left="1220" w:header="720" w:footer="957" w:gutter="0"/>
          <w:pgNumType w:start="1"/>
          <w:cols w:space="720"/>
        </w:sectPr>
      </w:pPr>
      <w:r>
        <w:rPr>
          <w:b/>
          <w:sz w:val="28"/>
          <w:szCs w:val="28"/>
        </w:rPr>
        <w:t>DIVISI DATA DAN SISTEM INFORMASI 2023</w:t>
      </w:r>
    </w:p>
    <w:p w14:paraId="623CDF17" w14:textId="77777777" w:rsidR="004A3381" w:rsidRDefault="00C246DD">
      <w:pPr>
        <w:spacing w:before="60"/>
        <w:ind w:left="3162" w:right="3721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hidden="0" allowOverlap="1" wp14:anchorId="7930A26C" wp14:editId="59D3F4E8">
            <wp:simplePos x="0" y="0"/>
            <wp:positionH relativeFrom="page">
              <wp:posOffset>304800</wp:posOffset>
            </wp:positionH>
            <wp:positionV relativeFrom="page">
              <wp:posOffset>3056889</wp:posOffset>
            </wp:positionV>
            <wp:extent cx="2905125" cy="1790700"/>
            <wp:effectExtent l="0" t="0" r="0" b="0"/>
            <wp:wrapNone/>
            <wp:docPr id="104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Halaman </w:t>
      </w:r>
      <w:proofErr w:type="spellStart"/>
      <w:r>
        <w:rPr>
          <w:b/>
          <w:sz w:val="28"/>
          <w:szCs w:val="28"/>
        </w:rPr>
        <w:t>Pengesahan</w:t>
      </w:r>
      <w:proofErr w:type="spellEnd"/>
    </w:p>
    <w:p w14:paraId="5447640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51D51EE2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1"/>
          <w:szCs w:val="41"/>
        </w:rPr>
      </w:pPr>
    </w:p>
    <w:p w14:paraId="780EA2B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49" w:right="812" w:hanging="5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Menyatakan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Laporan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Tenaga </w:t>
      </w:r>
      <w:proofErr w:type="spellStart"/>
      <w:r>
        <w:rPr>
          <w:sz w:val="24"/>
          <w:szCs w:val="24"/>
        </w:rPr>
        <w:t>Kependidikan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Pendidikan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Universitas Negeri Surabaya </w:t>
      </w:r>
      <w:proofErr w:type="spellStart"/>
      <w:r>
        <w:rPr>
          <w:color w:val="000000"/>
          <w:sz w:val="24"/>
          <w:szCs w:val="24"/>
        </w:rPr>
        <w:t>dibuat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sebenarnya</w:t>
      </w:r>
      <w:proofErr w:type="spellEnd"/>
    </w:p>
    <w:p w14:paraId="6485EFF2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152F541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697660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31E2D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D88EFF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F2C99E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30" w:line="275" w:lineRule="auto"/>
        <w:ind w:left="5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Surabaya, 2 Mei 2023</w:t>
      </w:r>
    </w:p>
    <w:p w14:paraId="042D8B58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94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>,</w:t>
      </w:r>
    </w:p>
    <w:p w14:paraId="62475362" w14:textId="77777777" w:rsidR="004A3381" w:rsidRDefault="00C246DD">
      <w:pPr>
        <w:pStyle w:val="Judul1"/>
        <w:tabs>
          <w:tab w:val="left" w:pos="5262"/>
        </w:tabs>
        <w:spacing w:before="7"/>
        <w:ind w:left="941"/>
      </w:pPr>
      <w:bookmarkStart w:id="0" w:name="bookmark=id.gjdgxs" w:colFirst="0" w:colLast="0"/>
      <w:bookmarkEnd w:id="0"/>
      <w:r>
        <w:t xml:space="preserve">Dekan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Pendidikan</w:t>
      </w:r>
      <w:r>
        <w:tab/>
      </w:r>
      <w:proofErr w:type="spellStart"/>
      <w:r>
        <w:t>Ketua</w:t>
      </w:r>
      <w:proofErr w:type="spellEnd"/>
      <w:r>
        <w:t xml:space="preserve"> Gugus </w:t>
      </w:r>
      <w:proofErr w:type="spellStart"/>
      <w:r>
        <w:t>Penjamin</w:t>
      </w:r>
      <w:proofErr w:type="spellEnd"/>
      <w:r>
        <w:t xml:space="preserve"> Mutu FIP</w:t>
      </w:r>
    </w:p>
    <w:p w14:paraId="6556BB14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8EF4880" w14:textId="435C911F" w:rsidR="004A3381" w:rsidRDefault="00275487" w:rsidP="0093016A">
      <w:pPr>
        <w:pBdr>
          <w:top w:val="nil"/>
          <w:left w:val="nil"/>
          <w:bottom w:val="nil"/>
          <w:right w:val="nil"/>
          <w:between w:val="nil"/>
        </w:pBdr>
        <w:tabs>
          <w:tab w:val="left" w:pos="5440"/>
          <w:tab w:val="left" w:pos="6140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="0093016A">
        <w:rPr>
          <w:b/>
          <w:noProof/>
          <w:color w:val="000000"/>
          <w:sz w:val="26"/>
          <w:szCs w:val="26"/>
        </w:rPr>
        <w:drawing>
          <wp:inline distT="0" distB="0" distL="0" distR="0" wp14:anchorId="657B4559" wp14:editId="3446BF06">
            <wp:extent cx="1910715" cy="957397"/>
            <wp:effectExtent l="0" t="0" r="0" b="0"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bar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861" cy="98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16A">
        <w:rPr>
          <w:b/>
          <w:color w:val="000000"/>
          <w:sz w:val="26"/>
          <w:szCs w:val="26"/>
        </w:rPr>
        <w:tab/>
      </w:r>
    </w:p>
    <w:p w14:paraId="1EBD2614" w14:textId="77777777" w:rsidR="004A3381" w:rsidRDefault="00C246DD">
      <w:pPr>
        <w:tabs>
          <w:tab w:val="left" w:pos="5262"/>
        </w:tabs>
        <w:spacing w:line="540" w:lineRule="auto"/>
        <w:ind w:left="945" w:right="2071" w:hanging="5"/>
        <w:rPr>
          <w:b/>
          <w:sz w:val="24"/>
          <w:szCs w:val="24"/>
        </w:rPr>
        <w:sectPr w:rsidR="004A3381">
          <w:pgSz w:w="11910" w:h="16840"/>
          <w:pgMar w:top="1340" w:right="660" w:bottom="1220" w:left="1220" w:header="0" w:footer="957" w:gutter="0"/>
          <w:cols w:space="720"/>
        </w:sectPr>
      </w:pPr>
      <w:proofErr w:type="gramStart"/>
      <w:r>
        <w:rPr>
          <w:b/>
          <w:sz w:val="24"/>
          <w:szCs w:val="24"/>
        </w:rPr>
        <w:t>( Prof</w:t>
      </w:r>
      <w:proofErr w:type="gramEnd"/>
      <w:r>
        <w:rPr>
          <w:b/>
          <w:sz w:val="24"/>
          <w:szCs w:val="24"/>
        </w:rPr>
        <w:t xml:space="preserve"> Dr. </w:t>
      </w:r>
      <w:proofErr w:type="spellStart"/>
      <w:r>
        <w:rPr>
          <w:b/>
          <w:sz w:val="24"/>
          <w:szCs w:val="24"/>
        </w:rPr>
        <w:t>Mochamad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Nursalim,M.Si</w:t>
      </w:r>
      <w:proofErr w:type="spell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ab/>
        <w:t xml:space="preserve">( </w:t>
      </w:r>
      <w:proofErr w:type="spellStart"/>
      <w:r>
        <w:rPr>
          <w:b/>
          <w:sz w:val="24"/>
          <w:szCs w:val="24"/>
        </w:rPr>
        <w:t>Supriyanto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S.Pd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M.Pd</w:t>
      </w:r>
      <w:proofErr w:type="spellEnd"/>
      <w:r>
        <w:rPr>
          <w:b/>
          <w:sz w:val="24"/>
          <w:szCs w:val="24"/>
        </w:rPr>
        <w:t>) NIP. 196805031994031003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NIP</w:t>
      </w:r>
      <w:proofErr w:type="gramEnd"/>
      <w:r>
        <w:rPr>
          <w:b/>
          <w:sz w:val="24"/>
          <w:szCs w:val="24"/>
        </w:rPr>
        <w:t>. 198604142015041002</w:t>
      </w:r>
    </w:p>
    <w:p w14:paraId="596A7CFE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54A112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5813985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14:paraId="2988852D" w14:textId="64C64956" w:rsidR="004A3381" w:rsidRDefault="00C246DD">
      <w:pPr>
        <w:pStyle w:val="Judul1"/>
        <w:spacing w:before="90" w:line="417" w:lineRule="auto"/>
        <w:ind w:left="3798" w:right="4366" w:firstLine="16"/>
        <w:jc w:val="center"/>
      </w:pPr>
      <w:bookmarkStart w:id="1" w:name="bookmark=id.30j0zll" w:colFirst="0" w:colLast="0"/>
      <w:bookmarkEnd w:id="1"/>
      <w:r>
        <w:t>BAB I PENDAHULUA</w:t>
      </w:r>
      <w:r>
        <w:t>N</w:t>
      </w:r>
    </w:p>
    <w:p w14:paraId="7569CB5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6AB9B94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14:paraId="307C7314" w14:textId="77777777" w:rsidR="004A3381" w:rsidRDefault="00C246D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hanging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Latar </w:t>
      </w:r>
      <w:proofErr w:type="spellStart"/>
      <w:r>
        <w:rPr>
          <w:b/>
          <w:color w:val="000000"/>
          <w:sz w:val="24"/>
          <w:szCs w:val="24"/>
        </w:rPr>
        <w:t>Belakang</w:t>
      </w:r>
      <w:proofErr w:type="spellEnd"/>
    </w:p>
    <w:p w14:paraId="315798E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089209E6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66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Divisi Data dan </w:t>
      </w:r>
      <w:proofErr w:type="spellStart"/>
      <w:r>
        <w:rPr>
          <w:color w:val="000000"/>
          <w:sz w:val="24"/>
          <w:szCs w:val="24"/>
        </w:rPr>
        <w:t>Sistem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divisi pada unit </w:t>
      </w:r>
      <w:proofErr w:type="spellStart"/>
      <w:r>
        <w:rPr>
          <w:color w:val="000000"/>
          <w:sz w:val="24"/>
          <w:szCs w:val="24"/>
        </w:rPr>
        <w:t>Satuan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Penjamin</w:t>
      </w:r>
      <w:proofErr w:type="spellEnd"/>
      <w:r>
        <w:rPr>
          <w:color w:val="000000"/>
          <w:sz w:val="24"/>
          <w:szCs w:val="24"/>
        </w:rPr>
        <w:t xml:space="preserve"> Mutu (SPM) di Universitas yang </w:t>
      </w:r>
      <w:proofErr w:type="spellStart"/>
      <w:r>
        <w:rPr>
          <w:color w:val="000000"/>
          <w:sz w:val="24"/>
          <w:szCs w:val="24"/>
        </w:rPr>
        <w:t>bertugas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membantu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penjaminan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model </w:t>
      </w:r>
      <w:proofErr w:type="spellStart"/>
      <w:r>
        <w:rPr>
          <w:color w:val="000000"/>
          <w:sz w:val="24"/>
          <w:szCs w:val="24"/>
        </w:rPr>
        <w:t>Perencanaan</w:t>
      </w:r>
      <w:proofErr w:type="spellEnd"/>
      <w:r>
        <w:rPr>
          <w:color w:val="000000"/>
          <w:sz w:val="24"/>
          <w:szCs w:val="24"/>
        </w:rPr>
        <w:t xml:space="preserve"> Mutu,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Mutu, </w:t>
      </w:r>
      <w:proofErr w:type="spellStart"/>
      <w:r>
        <w:rPr>
          <w:color w:val="000000"/>
          <w:sz w:val="24"/>
          <w:szCs w:val="24"/>
        </w:rPr>
        <w:t>Evaluasi</w:t>
      </w:r>
      <w:proofErr w:type="spellEnd"/>
      <w:r>
        <w:rPr>
          <w:color w:val="000000"/>
          <w:sz w:val="24"/>
          <w:szCs w:val="24"/>
        </w:rPr>
        <w:t xml:space="preserve"> Mutu, </w:t>
      </w:r>
      <w:proofErr w:type="spellStart"/>
      <w:r>
        <w:rPr>
          <w:color w:val="000000"/>
          <w:sz w:val="24"/>
          <w:szCs w:val="24"/>
        </w:rPr>
        <w:t>Pengendalian</w:t>
      </w:r>
      <w:proofErr w:type="spellEnd"/>
      <w:r>
        <w:rPr>
          <w:color w:val="000000"/>
          <w:sz w:val="24"/>
          <w:szCs w:val="24"/>
        </w:rPr>
        <w:t xml:space="preserve"> Mutu, </w:t>
      </w:r>
      <w:proofErr w:type="spellStart"/>
      <w:r>
        <w:rPr>
          <w:color w:val="000000"/>
          <w:sz w:val="24"/>
          <w:szCs w:val="24"/>
        </w:rPr>
        <w:t>Peningkat</w:t>
      </w:r>
      <w:r>
        <w:rPr>
          <w:color w:val="000000"/>
          <w:sz w:val="24"/>
          <w:szCs w:val="24"/>
        </w:rPr>
        <w:t>an</w:t>
      </w:r>
      <w:proofErr w:type="spellEnd"/>
      <w:r>
        <w:rPr>
          <w:color w:val="000000"/>
          <w:sz w:val="24"/>
          <w:szCs w:val="24"/>
        </w:rPr>
        <w:t xml:space="preserve"> Mutu (PPEPP).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tugas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divisi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saat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kebutuhan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tuntutan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Akreditasi</w:t>
      </w:r>
      <w:proofErr w:type="spellEnd"/>
      <w:r>
        <w:rPr>
          <w:color w:val="000000"/>
          <w:sz w:val="24"/>
          <w:szCs w:val="24"/>
        </w:rPr>
        <w:t xml:space="preserve"> Prodi dan </w:t>
      </w:r>
      <w:proofErr w:type="spellStart"/>
      <w:r>
        <w:rPr>
          <w:color w:val="000000"/>
          <w:sz w:val="24"/>
          <w:szCs w:val="24"/>
        </w:rPr>
        <w:t>Akreditasi</w:t>
      </w:r>
      <w:proofErr w:type="spellEnd"/>
      <w:r>
        <w:rPr>
          <w:color w:val="000000"/>
          <w:sz w:val="24"/>
          <w:szCs w:val="24"/>
        </w:rPr>
        <w:t xml:space="preserve"> Perguruan Tinggi. </w:t>
      </w:r>
      <w:proofErr w:type="spellStart"/>
      <w:r>
        <w:rPr>
          <w:color w:val="000000"/>
          <w:sz w:val="24"/>
          <w:szCs w:val="24"/>
        </w:rPr>
        <w:t>Beberapa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seluruh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oleh SPM agar </w:t>
      </w:r>
      <w:proofErr w:type="spellStart"/>
      <w:r>
        <w:rPr>
          <w:color w:val="000000"/>
          <w:sz w:val="24"/>
          <w:szCs w:val="24"/>
        </w:rPr>
        <w:t>mutu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terevaluasi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periodik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online </w:t>
      </w:r>
      <w:r>
        <w:rPr>
          <w:color w:val="000000"/>
          <w:sz w:val="24"/>
          <w:szCs w:val="24"/>
        </w:rPr>
        <w:t xml:space="preserve">dan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setelah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berakhir</w:t>
      </w:r>
      <w:proofErr w:type="spellEnd"/>
      <w:r>
        <w:rPr>
          <w:color w:val="000000"/>
          <w:sz w:val="24"/>
          <w:szCs w:val="24"/>
        </w:rPr>
        <w:t xml:space="preserve">. Hasil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ditindaklanjuti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evaluasi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hasi</w:t>
      </w:r>
      <w:r>
        <w:rPr>
          <w:color w:val="000000"/>
          <w:sz w:val="24"/>
          <w:szCs w:val="24"/>
        </w:rPr>
        <w:t>lnya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peningkatan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selanjutnya</w:t>
      </w:r>
      <w:proofErr w:type="spellEnd"/>
      <w:r>
        <w:rPr>
          <w:color w:val="000000"/>
          <w:sz w:val="24"/>
          <w:szCs w:val="24"/>
        </w:rPr>
        <w:t>.</w:t>
      </w:r>
    </w:p>
    <w:p w14:paraId="65927B91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20" w:right="765" w:firstLine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Seiring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meningkatnya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kebutuhan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meningkatkan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diperlukan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mahasiswa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tendik</w:t>
      </w:r>
      <w:proofErr w:type="spellEnd"/>
      <w:r>
        <w:rPr>
          <w:color w:val="000000"/>
          <w:sz w:val="24"/>
          <w:szCs w:val="24"/>
        </w:rPr>
        <w:t xml:space="preserve">. Hal </w:t>
      </w:r>
      <w:proofErr w:type="spellStart"/>
      <w:r>
        <w:rPr>
          <w:color w:val="000000"/>
          <w:sz w:val="24"/>
          <w:szCs w:val="24"/>
        </w:rPr>
        <w:t>diperlukan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harus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ditingkatkan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dipertah</w:t>
      </w:r>
      <w:r>
        <w:rPr>
          <w:color w:val="000000"/>
          <w:sz w:val="24"/>
          <w:szCs w:val="24"/>
        </w:rPr>
        <w:t>ankan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kualitasnya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Pengisian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dirasakan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2022.</w:t>
      </w:r>
    </w:p>
    <w:p w14:paraId="3F9B60A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6"/>
          <w:szCs w:val="36"/>
        </w:rPr>
      </w:pPr>
    </w:p>
    <w:p w14:paraId="46D81E51" w14:textId="77777777" w:rsidR="004A3381" w:rsidRDefault="00C246DD">
      <w:pPr>
        <w:pStyle w:val="Judul1"/>
        <w:numPr>
          <w:ilvl w:val="1"/>
          <w:numId w:val="6"/>
        </w:numPr>
        <w:tabs>
          <w:tab w:val="left" w:pos="480"/>
        </w:tabs>
        <w:spacing w:before="1"/>
        <w:ind w:hanging="361"/>
      </w:pPr>
      <w:bookmarkStart w:id="2" w:name="bookmark=id.1fob9te" w:colFirst="0" w:colLast="0"/>
      <w:bookmarkEnd w:id="2"/>
      <w:proofErr w:type="spellStart"/>
      <w:r>
        <w:t>Permasalahan</w:t>
      </w:r>
      <w:proofErr w:type="spellEnd"/>
    </w:p>
    <w:p w14:paraId="6C0FEAFB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9"/>
          <w:szCs w:val="29"/>
        </w:rPr>
      </w:pPr>
    </w:p>
    <w:p w14:paraId="39B68C0E" w14:textId="77777777" w:rsidR="004A3381" w:rsidRDefault="00C246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5" w:lineRule="auto"/>
        <w:ind w:right="76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Apakah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statistik</w:t>
      </w:r>
      <w:proofErr w:type="spellEnd"/>
      <w:r>
        <w:rPr>
          <w:color w:val="000000"/>
          <w:sz w:val="24"/>
          <w:szCs w:val="24"/>
        </w:rPr>
        <w:t>.</w:t>
      </w:r>
    </w:p>
    <w:p w14:paraId="2B27CC14" w14:textId="77777777" w:rsidR="004A3381" w:rsidRDefault="00C246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5" w:lineRule="auto"/>
        <w:ind w:right="76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Bagaimana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perbandingan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</w:t>
      </w:r>
      <w:r>
        <w:rPr>
          <w:color w:val="000000"/>
          <w:sz w:val="24"/>
          <w:szCs w:val="24"/>
        </w:rPr>
        <w:t>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di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gap.</w:t>
      </w:r>
    </w:p>
    <w:p w14:paraId="30CCF0AF" w14:textId="77777777" w:rsidR="004A3381" w:rsidRDefault="00C246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5" w:lineRule="auto"/>
        <w:ind w:right="766"/>
        <w:jc w:val="both"/>
        <w:rPr>
          <w:color w:val="000000"/>
          <w:sz w:val="24"/>
          <w:szCs w:val="24"/>
        </w:rPr>
        <w:sectPr w:rsidR="004A3381">
          <w:pgSz w:w="11910" w:h="16840"/>
          <w:pgMar w:top="1580" w:right="660" w:bottom="1220" w:left="1220" w:header="0" w:footer="957" w:gutter="0"/>
          <w:cols w:space="720"/>
        </w:sectPr>
      </w:pPr>
      <w:proofErr w:type="spellStart"/>
      <w:r>
        <w:rPr>
          <w:color w:val="000000"/>
          <w:sz w:val="24"/>
          <w:szCs w:val="24"/>
        </w:rPr>
        <w:t>Bagaimana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perbandingan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</w:t>
      </w:r>
      <w:r>
        <w:rPr>
          <w:color w:val="000000"/>
          <w:sz w:val="24"/>
          <w:szCs w:val="24"/>
        </w:rPr>
        <w:t>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Pendidikan.</w:t>
      </w:r>
    </w:p>
    <w:p w14:paraId="413A461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78"/>
        <w:ind w:left="479"/>
        <w:rPr>
          <w:color w:val="000000"/>
          <w:sz w:val="24"/>
          <w:szCs w:val="24"/>
        </w:rPr>
        <w:sectPr w:rsidR="004A3381">
          <w:pgSz w:w="11910" w:h="16840"/>
          <w:pgMar w:top="1480" w:right="660" w:bottom="1220" w:left="1220" w:header="0" w:footer="957" w:gutter="0"/>
          <w:cols w:space="720"/>
        </w:sectPr>
      </w:pPr>
      <w:r>
        <w:rPr>
          <w:color w:val="000000"/>
          <w:sz w:val="24"/>
          <w:szCs w:val="24"/>
        </w:rPr>
        <w:lastRenderedPageBreak/>
        <w:t xml:space="preserve">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</w:p>
    <w:p w14:paraId="73A08685" w14:textId="77777777" w:rsidR="004A3381" w:rsidRDefault="00C246DD">
      <w:pPr>
        <w:spacing w:before="74" w:line="360" w:lineRule="auto"/>
        <w:ind w:left="580" w:right="506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tendik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Pendidikan </w:t>
      </w:r>
      <w:proofErr w:type="spellStart"/>
      <w:r>
        <w:rPr>
          <w:sz w:val="24"/>
          <w:szCs w:val="24"/>
        </w:rPr>
        <w:t>Unesa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Importance-Perfor</w:t>
      </w:r>
      <w:r>
        <w:rPr>
          <w:i/>
          <w:sz w:val="24"/>
          <w:szCs w:val="24"/>
        </w:rPr>
        <w:t xml:space="preserve">mance Analysis </w:t>
      </w:r>
      <w:r>
        <w:rPr>
          <w:sz w:val="24"/>
          <w:szCs w:val="24"/>
        </w:rPr>
        <w:t>(IPA).</w:t>
      </w:r>
    </w:p>
    <w:p w14:paraId="7055A129" w14:textId="77777777" w:rsidR="004A3381" w:rsidRDefault="00C246DD">
      <w:pPr>
        <w:pStyle w:val="Judul1"/>
        <w:numPr>
          <w:ilvl w:val="1"/>
          <w:numId w:val="6"/>
        </w:numPr>
        <w:tabs>
          <w:tab w:val="left" w:pos="480"/>
        </w:tabs>
        <w:spacing w:before="210"/>
        <w:ind w:hanging="361"/>
      </w:pPr>
      <w:bookmarkStart w:id="3" w:name="bookmark=id.3znysh7" w:colFirst="0" w:colLast="0"/>
      <w:bookmarkEnd w:id="3"/>
      <w:r>
        <w:t>Tujuan</w:t>
      </w:r>
    </w:p>
    <w:p w14:paraId="2014A40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220" w:right="766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di Prodi </w:t>
      </w:r>
      <w:proofErr w:type="spellStart"/>
      <w:r>
        <w:rPr>
          <w:color w:val="000000"/>
          <w:sz w:val="24"/>
          <w:szCs w:val="24"/>
        </w:rPr>
        <w:t>Manajemen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pengguna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statistik</w:t>
      </w:r>
      <w:proofErr w:type="spellEnd"/>
      <w:r>
        <w:rPr>
          <w:color w:val="000000"/>
          <w:sz w:val="24"/>
          <w:szCs w:val="24"/>
        </w:rPr>
        <w:t xml:space="preserve"> uji </w:t>
      </w:r>
      <w:proofErr w:type="spellStart"/>
      <w:r>
        <w:rPr>
          <w:color w:val="000000"/>
          <w:sz w:val="24"/>
          <w:szCs w:val="24"/>
        </w:rPr>
        <w:t>beda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ana</w:t>
      </w:r>
      <w:r>
        <w:rPr>
          <w:color w:val="000000"/>
          <w:sz w:val="24"/>
          <w:szCs w:val="24"/>
        </w:rPr>
        <w:t>lisis</w:t>
      </w:r>
      <w:proofErr w:type="spellEnd"/>
      <w:r>
        <w:rPr>
          <w:color w:val="000000"/>
          <w:sz w:val="24"/>
          <w:szCs w:val="24"/>
        </w:rPr>
        <w:t xml:space="preserve"> gap dan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IPA.</w:t>
      </w:r>
    </w:p>
    <w:p w14:paraId="52E6277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284E88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8"/>
          <w:szCs w:val="38"/>
        </w:rPr>
      </w:pPr>
    </w:p>
    <w:p w14:paraId="1FD97D41" w14:textId="77777777" w:rsidR="004A3381" w:rsidRDefault="00C246DD">
      <w:pPr>
        <w:pStyle w:val="Judul1"/>
        <w:numPr>
          <w:ilvl w:val="1"/>
          <w:numId w:val="6"/>
        </w:numPr>
        <w:tabs>
          <w:tab w:val="left" w:pos="480"/>
        </w:tabs>
        <w:spacing w:before="1"/>
        <w:ind w:hanging="361"/>
      </w:pPr>
      <w:bookmarkStart w:id="4" w:name="bookmark=id.2et92p0" w:colFirst="0" w:colLast="0"/>
      <w:bookmarkEnd w:id="4"/>
      <w:proofErr w:type="spellStart"/>
      <w:r>
        <w:t>Sistematika</w:t>
      </w:r>
      <w:proofErr w:type="spellEnd"/>
      <w:r>
        <w:t xml:space="preserve"> </w:t>
      </w:r>
      <w:proofErr w:type="spellStart"/>
      <w:r>
        <w:t>Laporan</w:t>
      </w:r>
      <w:proofErr w:type="spellEnd"/>
    </w:p>
    <w:p w14:paraId="75A6E3E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1E820517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66" w:firstLine="720"/>
        <w:jc w:val="both"/>
        <w:rPr>
          <w:color w:val="000000"/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proofErr w:type="spellStart"/>
      <w:r>
        <w:rPr>
          <w:color w:val="000000"/>
          <w:sz w:val="24"/>
          <w:szCs w:val="24"/>
        </w:rPr>
        <w:t>Sistematika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Laporan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Pendahuluan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terdiri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belakang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permasalahan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tujuan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sistematika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laporan</w:t>
      </w:r>
      <w:proofErr w:type="spellEnd"/>
      <w:r>
        <w:rPr>
          <w:color w:val="000000"/>
          <w:sz w:val="24"/>
          <w:szCs w:val="24"/>
        </w:rPr>
        <w:t xml:space="preserve">. Pada Bab II </w:t>
      </w:r>
      <w:proofErr w:type="spellStart"/>
      <w:r>
        <w:rPr>
          <w:color w:val="000000"/>
          <w:sz w:val="24"/>
          <w:szCs w:val="24"/>
        </w:rPr>
        <w:t>berisi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jenis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rancangan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definisi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operasional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instrumen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</w:t>
      </w:r>
      <w:r>
        <w:rPr>
          <w:color w:val="000000"/>
          <w:sz w:val="24"/>
          <w:szCs w:val="24"/>
        </w:rPr>
        <w:t>vei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pengolahan</w:t>
      </w:r>
      <w:proofErr w:type="spellEnd"/>
      <w:r>
        <w:rPr>
          <w:color w:val="000000"/>
          <w:sz w:val="24"/>
          <w:szCs w:val="24"/>
        </w:rPr>
        <w:t xml:space="preserve"> data. Bab III </w:t>
      </w:r>
      <w:proofErr w:type="spellStart"/>
      <w:r>
        <w:rPr>
          <w:color w:val="000000"/>
          <w:sz w:val="24"/>
          <w:szCs w:val="24"/>
        </w:rPr>
        <w:t>berisi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pembahasan</w:t>
      </w:r>
      <w:proofErr w:type="spellEnd"/>
      <w:r>
        <w:rPr>
          <w:color w:val="000000"/>
          <w:sz w:val="24"/>
          <w:szCs w:val="24"/>
        </w:rPr>
        <w:t xml:space="preserve">, dan Bab IV </w:t>
      </w:r>
      <w:proofErr w:type="spellStart"/>
      <w:r>
        <w:rPr>
          <w:color w:val="000000"/>
          <w:sz w:val="24"/>
          <w:szCs w:val="24"/>
        </w:rPr>
        <w:t>berisi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kesimpulan</w:t>
      </w:r>
      <w:proofErr w:type="spellEnd"/>
      <w:r>
        <w:rPr>
          <w:color w:val="000000"/>
          <w:sz w:val="24"/>
          <w:szCs w:val="24"/>
        </w:rPr>
        <w:t>.</w:t>
      </w:r>
    </w:p>
    <w:p w14:paraId="7D09F3AE" w14:textId="77777777" w:rsidR="004A3381" w:rsidRDefault="00C246DD">
      <w:pPr>
        <w:pStyle w:val="Judul1"/>
        <w:spacing w:before="79" w:line="412" w:lineRule="auto"/>
        <w:ind w:left="3716" w:right="3890" w:firstLine="648"/>
      </w:pPr>
      <w:bookmarkStart w:id="5" w:name="bookmark=id.tyjcwt" w:colFirst="0" w:colLast="0"/>
      <w:bookmarkEnd w:id="5"/>
      <w:r>
        <w:lastRenderedPageBreak/>
        <w:t>BAB II METODE SURVEI</w:t>
      </w:r>
    </w:p>
    <w:p w14:paraId="01D6607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8403BB5" w14:textId="77777777" w:rsidR="004A3381" w:rsidRDefault="00C246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before="18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Jenis dan </w:t>
      </w:r>
      <w:proofErr w:type="spellStart"/>
      <w:r>
        <w:rPr>
          <w:b/>
          <w:color w:val="000000"/>
          <w:sz w:val="24"/>
          <w:szCs w:val="24"/>
        </w:rPr>
        <w:t>Rancangan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Pelaksanaan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Survei</w:t>
      </w:r>
      <w:proofErr w:type="spellEnd"/>
    </w:p>
    <w:p w14:paraId="733F4D3E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5"/>
          <w:szCs w:val="25"/>
        </w:rPr>
      </w:pPr>
    </w:p>
    <w:p w14:paraId="5E83471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20" w:right="774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Penelitian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penelitian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deskriptif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kuantitatif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. Metode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dipilih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deskripsi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gambaran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kuantitatif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sikap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pendapat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mempelajari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(Johnson </w:t>
      </w:r>
      <w:r>
        <w:rPr>
          <w:color w:val="000000"/>
          <w:sz w:val="24"/>
          <w:szCs w:val="24"/>
        </w:rPr>
        <w:t>&amp; Christensen, 2014); (Creswell &amp; Creswell, 2018).</w:t>
      </w:r>
    </w:p>
    <w:p w14:paraId="6D4B626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59" w:line="360" w:lineRule="auto"/>
        <w:ind w:left="220" w:right="769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Penelitian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rancangan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cross sectional </w:t>
      </w:r>
      <w:r>
        <w:rPr>
          <w:color w:val="000000"/>
          <w:sz w:val="24"/>
          <w:szCs w:val="24"/>
        </w:rPr>
        <w:t xml:space="preserve">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mempelajari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hubungan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bebas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bergantung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pengukuran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saat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sama</w:t>
      </w:r>
      <w:proofErr w:type="spellEnd"/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point time approach</w:t>
      </w:r>
      <w:r>
        <w:rPr>
          <w:color w:val="000000"/>
          <w:sz w:val="24"/>
          <w:szCs w:val="24"/>
        </w:rPr>
        <w:t xml:space="preserve">). Saat yang </w:t>
      </w:r>
      <w:proofErr w:type="spellStart"/>
      <w:r>
        <w:rPr>
          <w:color w:val="000000"/>
          <w:sz w:val="24"/>
          <w:szCs w:val="24"/>
        </w:rPr>
        <w:t>sama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artinya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subyek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diobservasi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kali dan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subyek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p</w:t>
      </w:r>
      <w:r>
        <w:rPr>
          <w:color w:val="000000"/>
          <w:sz w:val="24"/>
          <w:szCs w:val="24"/>
        </w:rPr>
        <w:t xml:space="preserve">ada </w:t>
      </w:r>
      <w:proofErr w:type="spellStart"/>
      <w:r>
        <w:rPr>
          <w:color w:val="000000"/>
          <w:sz w:val="24"/>
          <w:szCs w:val="24"/>
        </w:rPr>
        <w:t>saat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observasi</w:t>
      </w:r>
      <w:proofErr w:type="spellEnd"/>
      <w:r>
        <w:rPr>
          <w:color w:val="000000"/>
          <w:sz w:val="24"/>
          <w:szCs w:val="24"/>
        </w:rPr>
        <w:t xml:space="preserve">. Metode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pengambilan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>.</w:t>
      </w:r>
    </w:p>
    <w:p w14:paraId="000BA8FF" w14:textId="77777777" w:rsidR="004A3381" w:rsidRDefault="00C246DD">
      <w:pPr>
        <w:pStyle w:val="Judul1"/>
        <w:numPr>
          <w:ilvl w:val="1"/>
          <w:numId w:val="2"/>
        </w:numPr>
        <w:tabs>
          <w:tab w:val="left" w:pos="639"/>
        </w:tabs>
        <w:spacing w:before="168"/>
        <w:jc w:val="both"/>
      </w:pPr>
      <w:bookmarkStart w:id="6" w:name="bookmark=id.3dy6vkm" w:colFirst="0" w:colLast="0"/>
      <w:bookmarkEnd w:id="6"/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</w:p>
    <w:p w14:paraId="5A5EF782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5"/>
          <w:szCs w:val="25"/>
        </w:rPr>
      </w:pPr>
    </w:p>
    <w:p w14:paraId="084A0AE7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"/>
        <w:ind w:left="2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Beberapa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definisi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operasional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berikut</w:t>
      </w:r>
      <w:proofErr w:type="spellEnd"/>
      <w:r>
        <w:rPr>
          <w:color w:val="000000"/>
          <w:sz w:val="24"/>
          <w:szCs w:val="24"/>
        </w:rPr>
        <w:t>:</w:t>
      </w:r>
    </w:p>
    <w:p w14:paraId="1B90E46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6"/>
          <w:szCs w:val="26"/>
        </w:rPr>
      </w:pPr>
    </w:p>
    <w:p w14:paraId="2097553B" w14:textId="77777777" w:rsidR="004A3381" w:rsidRDefault="00C24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0" w:lineRule="auto"/>
        <w:ind w:right="778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semua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fasilitas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Pendidikan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2022.</w:t>
      </w:r>
    </w:p>
    <w:p w14:paraId="68AD7E0A" w14:textId="77777777" w:rsidR="004A3381" w:rsidRDefault="00C24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0" w:lineRule="auto"/>
        <w:ind w:right="7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Harapan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memperoleh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022.</w:t>
      </w:r>
    </w:p>
    <w:p w14:paraId="62C93C05" w14:textId="77777777" w:rsidR="004A3381" w:rsidRDefault="00C24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0" w:lineRule="auto"/>
        <w:ind w:right="778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pengakuan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mengenai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di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2022.</w:t>
      </w:r>
    </w:p>
    <w:p w14:paraId="5D10655B" w14:textId="77777777" w:rsidR="004A3381" w:rsidRDefault="00C246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50" w:lineRule="auto"/>
        <w:ind w:right="778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diteliti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reliability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keandalan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responsiveness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ketanggapan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assurance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jaminan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empathy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empati</w:t>
      </w:r>
      <w:proofErr w:type="spellEnd"/>
      <w:r>
        <w:rPr>
          <w:color w:val="000000"/>
          <w:sz w:val="24"/>
          <w:szCs w:val="24"/>
        </w:rPr>
        <w:t xml:space="preserve">), dan </w:t>
      </w:r>
      <w:r>
        <w:rPr>
          <w:i/>
          <w:color w:val="000000"/>
          <w:sz w:val="24"/>
          <w:szCs w:val="24"/>
        </w:rPr>
        <w:t xml:space="preserve">tangible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keberwujudan</w:t>
      </w:r>
      <w:proofErr w:type="spellEnd"/>
      <w:r>
        <w:rPr>
          <w:color w:val="000000"/>
          <w:sz w:val="24"/>
          <w:szCs w:val="24"/>
        </w:rPr>
        <w:t>).</w:t>
      </w:r>
    </w:p>
    <w:p w14:paraId="590D3038" w14:textId="77777777" w:rsidR="004A3381" w:rsidRDefault="00C246DD">
      <w:pPr>
        <w:pStyle w:val="Judul1"/>
        <w:numPr>
          <w:ilvl w:val="1"/>
          <w:numId w:val="2"/>
        </w:numPr>
        <w:tabs>
          <w:tab w:val="left" w:pos="639"/>
        </w:tabs>
        <w:spacing w:before="210"/>
        <w:jc w:val="both"/>
      </w:pPr>
      <w:bookmarkStart w:id="7" w:name="bookmark=id.1t3h5sf" w:colFirst="0" w:colLast="0"/>
      <w:bookmarkEnd w:id="7"/>
      <w:proofErr w:type="spellStart"/>
      <w:r>
        <w:t>Instrumen</w:t>
      </w:r>
      <w:proofErr w:type="spellEnd"/>
      <w:r>
        <w:t xml:space="preserve"> </w:t>
      </w:r>
      <w:proofErr w:type="spellStart"/>
      <w:r>
        <w:t>Survei</w:t>
      </w:r>
      <w:proofErr w:type="spellEnd"/>
    </w:p>
    <w:p w14:paraId="69FFBE3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5"/>
          <w:szCs w:val="25"/>
        </w:rPr>
      </w:pPr>
    </w:p>
    <w:p w14:paraId="13313713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64" w:firstLine="720"/>
        <w:jc w:val="both"/>
        <w:rPr>
          <w:i/>
          <w:color w:val="000000"/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proofErr w:type="spellStart"/>
      <w:r>
        <w:rPr>
          <w:color w:val="000000"/>
          <w:sz w:val="24"/>
          <w:szCs w:val="24"/>
        </w:rPr>
        <w:t>Instrumen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mengumpulkan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pertanyaan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tertulis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dijawab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Instrumen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5 </w:t>
      </w:r>
      <w:proofErr w:type="spellStart"/>
      <w:r>
        <w:rPr>
          <w:color w:val="000000"/>
          <w:sz w:val="24"/>
          <w:szCs w:val="24"/>
        </w:rPr>
        <w:t>aspek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utama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reliability</w:t>
      </w:r>
    </w:p>
    <w:p w14:paraId="621A8760" w14:textId="77777777" w:rsidR="004A3381" w:rsidRDefault="00C246DD">
      <w:pPr>
        <w:spacing w:before="74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proofErr w:type="spellStart"/>
      <w:r>
        <w:rPr>
          <w:sz w:val="24"/>
          <w:szCs w:val="24"/>
        </w:rPr>
        <w:t>keandalan</w:t>
      </w:r>
      <w:proofErr w:type="spellEnd"/>
      <w:r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responsiveness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ketanggapan</w:t>
      </w:r>
      <w:proofErr w:type="spellEnd"/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 xml:space="preserve">assurance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jaminan</w:t>
      </w:r>
      <w:proofErr w:type="spellEnd"/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 xml:space="preserve">empathy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empati</w:t>
      </w:r>
      <w:proofErr w:type="spellEnd"/>
      <w:r>
        <w:rPr>
          <w:sz w:val="24"/>
          <w:szCs w:val="24"/>
        </w:rPr>
        <w:t>), dan</w:t>
      </w:r>
    </w:p>
    <w:p w14:paraId="2EC865E9" w14:textId="77777777" w:rsidR="004A3381" w:rsidRDefault="00C246DD">
      <w:pPr>
        <w:spacing w:before="137"/>
        <w:ind w:left="2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tangible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keberwujudan</w:t>
      </w:r>
      <w:proofErr w:type="spellEnd"/>
      <w:r>
        <w:rPr>
          <w:sz w:val="24"/>
          <w:szCs w:val="24"/>
        </w:rPr>
        <w:t>).</w:t>
      </w:r>
    </w:p>
    <w:p w14:paraId="58FA7508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p w14:paraId="1B68A87F" w14:textId="77777777" w:rsidR="004A3381" w:rsidRDefault="00C246DD">
      <w:pPr>
        <w:pStyle w:val="Judul1"/>
        <w:numPr>
          <w:ilvl w:val="1"/>
          <w:numId w:val="2"/>
        </w:numPr>
        <w:tabs>
          <w:tab w:val="left" w:pos="639"/>
        </w:tabs>
      </w:pPr>
      <w:bookmarkStart w:id="8" w:name="bookmark=id.4d34og8" w:colFirst="0" w:colLast="0"/>
      <w:bookmarkEnd w:id="8"/>
      <w:r>
        <w:t xml:space="preserve">Metode yang </w:t>
      </w:r>
      <w:proofErr w:type="spellStart"/>
      <w:r>
        <w:t>digunakan</w:t>
      </w:r>
      <w:proofErr w:type="spellEnd"/>
    </w:p>
    <w:p w14:paraId="1914DBE4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7" w:line="355" w:lineRule="auto"/>
        <w:ind w:left="220" w:right="506" w:firstLine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Metode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Metode </w:t>
      </w:r>
      <w:r>
        <w:rPr>
          <w:i/>
          <w:color w:val="000000"/>
          <w:sz w:val="24"/>
          <w:szCs w:val="24"/>
        </w:rPr>
        <w:t xml:space="preserve">Service Quality </w:t>
      </w:r>
      <w:proofErr w:type="spellStart"/>
      <w:r>
        <w:rPr>
          <w:i/>
          <w:color w:val="000000"/>
          <w:sz w:val="24"/>
          <w:szCs w:val="24"/>
        </w:rPr>
        <w:t>Servqual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(Parasuraman et al., 1985), </w:t>
      </w:r>
      <w:proofErr w:type="spellStart"/>
      <w:r>
        <w:rPr>
          <w:color w:val="000000"/>
          <w:sz w:val="24"/>
          <w:szCs w:val="24"/>
        </w:rPr>
        <w:t>dimensi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karakteristik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tersebut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>:</w:t>
      </w:r>
    </w:p>
    <w:p w14:paraId="504485CE" w14:textId="77777777" w:rsidR="004A3381" w:rsidRDefault="00C2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644"/>
        </w:tabs>
        <w:spacing w:before="8" w:line="360" w:lineRule="auto"/>
        <w:ind w:right="797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Tangibles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Nyata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meliputi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penampilan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fisik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perlengkapan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pegawai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sarana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komunikasi</w:t>
      </w:r>
      <w:proofErr w:type="spellEnd"/>
      <w:r>
        <w:rPr>
          <w:color w:val="000000"/>
          <w:sz w:val="24"/>
          <w:szCs w:val="24"/>
        </w:rPr>
        <w:t>.</w:t>
      </w:r>
    </w:p>
    <w:p w14:paraId="6FCE10B7" w14:textId="77777777" w:rsidR="004A3381" w:rsidRDefault="00C2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644"/>
        </w:tabs>
        <w:spacing w:line="360" w:lineRule="auto"/>
        <w:ind w:right="793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Reliability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Keandalan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kemampuan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dijanjikan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segera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akurat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memuaskan</w:t>
      </w:r>
      <w:proofErr w:type="spellEnd"/>
      <w:r>
        <w:rPr>
          <w:color w:val="000000"/>
          <w:sz w:val="24"/>
          <w:szCs w:val="24"/>
        </w:rPr>
        <w:t>.</w:t>
      </w:r>
    </w:p>
    <w:p w14:paraId="4F64375D" w14:textId="77777777" w:rsidR="004A3381" w:rsidRDefault="00C2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644"/>
        </w:tabs>
        <w:spacing w:before="1" w:line="360" w:lineRule="auto"/>
        <w:ind w:right="133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Responsiveness </w:t>
      </w:r>
      <w:r>
        <w:rPr>
          <w:color w:val="000000"/>
          <w:sz w:val="24"/>
          <w:szCs w:val="24"/>
        </w:rPr>
        <w:t xml:space="preserve">(Daya </w:t>
      </w:r>
      <w:proofErr w:type="spellStart"/>
      <w:r>
        <w:rPr>
          <w:color w:val="000000"/>
          <w:sz w:val="24"/>
          <w:szCs w:val="24"/>
        </w:rPr>
        <w:t>Tanggap</w:t>
      </w:r>
      <w:proofErr w:type="spellEnd"/>
      <w:r>
        <w:rPr>
          <w:color w:val="000000"/>
          <w:sz w:val="24"/>
          <w:szCs w:val="24"/>
        </w:rPr>
        <w:t xml:space="preserve">) Yaitu </w:t>
      </w:r>
      <w:proofErr w:type="spellStart"/>
      <w:r>
        <w:rPr>
          <w:color w:val="000000"/>
          <w:sz w:val="24"/>
          <w:szCs w:val="24"/>
        </w:rPr>
        <w:t>keinginan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sta</w:t>
      </w:r>
      <w:r>
        <w:rPr>
          <w:color w:val="000000"/>
          <w:sz w:val="24"/>
          <w:szCs w:val="24"/>
        </w:rPr>
        <w:t>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tanggap</w:t>
      </w:r>
      <w:proofErr w:type="spellEnd"/>
      <w:r>
        <w:rPr>
          <w:color w:val="000000"/>
          <w:sz w:val="24"/>
          <w:szCs w:val="24"/>
        </w:rPr>
        <w:t>.</w:t>
      </w:r>
    </w:p>
    <w:p w14:paraId="52ACC06D" w14:textId="77777777" w:rsidR="004A3381" w:rsidRDefault="00C2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644"/>
        </w:tabs>
        <w:spacing w:line="360" w:lineRule="auto"/>
        <w:ind w:right="795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Assurance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Jaminan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Mencakup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pengetahuan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kemampuan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kesopanan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sifat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dipercaya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dimiliki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staf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bebas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bahaya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resiko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keragu-raguan</w:t>
      </w:r>
      <w:proofErr w:type="spellEnd"/>
      <w:r>
        <w:rPr>
          <w:color w:val="000000"/>
          <w:sz w:val="24"/>
          <w:szCs w:val="24"/>
        </w:rPr>
        <w:t>.</w:t>
      </w:r>
    </w:p>
    <w:p w14:paraId="485F070A" w14:textId="77777777" w:rsidR="004A3381" w:rsidRDefault="00C246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644"/>
        </w:tabs>
        <w:spacing w:before="1" w:line="360" w:lineRule="auto"/>
        <w:ind w:right="793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Empathy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Empati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Meliputi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kemudahan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hubungan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komunikasi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baik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perhatian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pribadi</w:t>
      </w:r>
      <w:proofErr w:type="spellEnd"/>
      <w:r>
        <w:rPr>
          <w:color w:val="000000"/>
          <w:sz w:val="24"/>
          <w:szCs w:val="24"/>
        </w:rPr>
        <w:t>, dan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memahami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kebutuhan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>.</w:t>
      </w:r>
    </w:p>
    <w:p w14:paraId="009DE4A0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70" w:firstLine="566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Tahap </w:t>
      </w:r>
      <w:proofErr w:type="spellStart"/>
      <w:r>
        <w:rPr>
          <w:color w:val="000000"/>
          <w:sz w:val="24"/>
          <w:szCs w:val="24"/>
        </w:rPr>
        <w:t>selanjutnya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Importance Performance Analysis </w:t>
      </w:r>
      <w:r>
        <w:rPr>
          <w:color w:val="000000"/>
          <w:sz w:val="24"/>
          <w:szCs w:val="24"/>
        </w:rPr>
        <w:t xml:space="preserve">yang </w:t>
      </w:r>
      <w:proofErr w:type="spellStart"/>
      <w:r>
        <w:rPr>
          <w:color w:val="000000"/>
          <w:sz w:val="24"/>
          <w:szCs w:val="24"/>
        </w:rPr>
        <w:t>pertama</w:t>
      </w:r>
      <w:proofErr w:type="spellEnd"/>
      <w:r>
        <w:rPr>
          <w:color w:val="000000"/>
          <w:sz w:val="24"/>
          <w:szCs w:val="24"/>
        </w:rPr>
        <w:t xml:space="preserve"> kali </w:t>
      </w:r>
      <w:proofErr w:type="spellStart"/>
      <w:r>
        <w:rPr>
          <w:color w:val="000000"/>
          <w:sz w:val="24"/>
          <w:szCs w:val="24"/>
        </w:rPr>
        <w:t>diperkenalkan</w:t>
      </w:r>
      <w:proofErr w:type="spellEnd"/>
      <w:r>
        <w:rPr>
          <w:color w:val="000000"/>
          <w:sz w:val="24"/>
          <w:szCs w:val="24"/>
        </w:rPr>
        <w:t xml:space="preserve"> oleh (Martilla &amp; James, 1977)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tujuan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mengukur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hubungan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persepsi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prioritas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peningkatan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produk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dikenal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Quadrant Analysis.</w:t>
      </w:r>
    </w:p>
    <w:p w14:paraId="4458875F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7"/>
          <w:szCs w:val="27"/>
        </w:rPr>
      </w:pPr>
    </w:p>
    <w:p w14:paraId="134E18AA" w14:textId="77777777" w:rsidR="004A3381" w:rsidRDefault="00C246DD">
      <w:pPr>
        <w:pStyle w:val="Judul1"/>
        <w:numPr>
          <w:ilvl w:val="1"/>
          <w:numId w:val="2"/>
        </w:numPr>
        <w:tabs>
          <w:tab w:val="left" w:pos="639"/>
        </w:tabs>
      </w:pPr>
      <w:bookmarkStart w:id="9" w:name="bookmark=id.2s8eyo1" w:colFirst="0" w:colLast="0"/>
      <w:bookmarkEnd w:id="9"/>
      <w:proofErr w:type="spellStart"/>
      <w:r>
        <w:t>Pengolahan</w:t>
      </w:r>
      <w:proofErr w:type="spellEnd"/>
      <w:r>
        <w:t xml:space="preserve"> Data</w:t>
      </w:r>
    </w:p>
    <w:p w14:paraId="3614E5D5" w14:textId="77777777" w:rsidR="004A3381" w:rsidRDefault="00C246D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</w:tabs>
        <w:spacing w:before="209"/>
        <w:ind w:hanging="36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Analisa Gap dan Tingkat </w:t>
      </w:r>
      <w:proofErr w:type="spellStart"/>
      <w:r>
        <w:rPr>
          <w:b/>
          <w:color w:val="000000"/>
          <w:sz w:val="24"/>
          <w:szCs w:val="24"/>
        </w:rPr>
        <w:t>Kesesuaian</w:t>
      </w:r>
      <w:proofErr w:type="spellEnd"/>
      <w:r>
        <w:rPr>
          <w:b/>
          <w:color w:val="000000"/>
          <w:sz w:val="24"/>
          <w:szCs w:val="24"/>
        </w:rPr>
        <w:t xml:space="preserve"> (</w:t>
      </w:r>
      <w:proofErr w:type="spellStart"/>
      <w:r>
        <w:rPr>
          <w:b/>
          <w:color w:val="000000"/>
          <w:sz w:val="24"/>
          <w:szCs w:val="24"/>
        </w:rPr>
        <w:t>Tki</w:t>
      </w:r>
      <w:proofErr w:type="spellEnd"/>
      <w:r>
        <w:rPr>
          <w:b/>
          <w:color w:val="000000"/>
          <w:sz w:val="24"/>
          <w:szCs w:val="24"/>
        </w:rPr>
        <w:t>)</w:t>
      </w:r>
    </w:p>
    <w:p w14:paraId="5AC1FF6F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left="220" w:right="769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Tingkat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dijelaskan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kesenjangan</w:t>
      </w:r>
      <w:proofErr w:type="spellEnd"/>
      <w:r>
        <w:rPr>
          <w:color w:val="000000"/>
          <w:sz w:val="24"/>
          <w:szCs w:val="24"/>
        </w:rPr>
        <w:t xml:space="preserve"> (gap) dan </w:t>
      </w:r>
      <w:proofErr w:type="spellStart"/>
      <w:r>
        <w:rPr>
          <w:color w:val="000000"/>
          <w:sz w:val="24"/>
          <w:szCs w:val="24"/>
        </w:rPr>
        <w:t>tingkat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kesesuaian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Tki</w:t>
      </w:r>
      <w:proofErr w:type="spellEnd"/>
      <w:r>
        <w:rPr>
          <w:color w:val="000000"/>
          <w:sz w:val="24"/>
          <w:szCs w:val="24"/>
        </w:rPr>
        <w:t xml:space="preserve">).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membandingkan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mean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diterima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dimensi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reliability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keandalan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responsiveness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ketanggapan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assurance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jaminan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i/>
          <w:color w:val="000000"/>
          <w:sz w:val="24"/>
          <w:szCs w:val="24"/>
        </w:rPr>
        <w:t xml:space="preserve">empathy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empati</w:t>
      </w:r>
      <w:proofErr w:type="spellEnd"/>
      <w:r>
        <w:rPr>
          <w:color w:val="000000"/>
          <w:sz w:val="24"/>
          <w:szCs w:val="24"/>
        </w:rPr>
        <w:t xml:space="preserve">), dan </w:t>
      </w:r>
      <w:r>
        <w:rPr>
          <w:i/>
          <w:color w:val="000000"/>
          <w:sz w:val="24"/>
          <w:szCs w:val="24"/>
        </w:rPr>
        <w:t xml:space="preserve">tangible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keberwujudan</w:t>
      </w:r>
      <w:proofErr w:type="spellEnd"/>
      <w:r>
        <w:rPr>
          <w:color w:val="000000"/>
          <w:sz w:val="24"/>
          <w:szCs w:val="24"/>
        </w:rPr>
        <w:t>).</w:t>
      </w:r>
    </w:p>
    <w:p w14:paraId="5F71241B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62"/>
        <w:ind w:lef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Gap =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– Harapan</w:t>
      </w:r>
    </w:p>
    <w:p w14:paraId="1283176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14:paraId="4A2553A2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ind w:lef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Tingkat </w:t>
      </w:r>
      <w:proofErr w:type="spellStart"/>
      <w:r>
        <w:rPr>
          <w:color w:val="000000"/>
          <w:sz w:val="24"/>
          <w:szCs w:val="24"/>
        </w:rPr>
        <w:t>kesesuaian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Tki</w:t>
      </w:r>
      <w:proofErr w:type="spellEnd"/>
      <w:r>
        <w:rPr>
          <w:color w:val="000000"/>
          <w:sz w:val="24"/>
          <w:szCs w:val="24"/>
        </w:rPr>
        <w:t>) = (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>/Harapan) x 100%</w:t>
      </w:r>
    </w:p>
    <w:p w14:paraId="150654CE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14:paraId="2EF02C58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70" w:firstLine="720"/>
        <w:jc w:val="both"/>
        <w:rPr>
          <w:color w:val="000000"/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r>
        <w:rPr>
          <w:i/>
          <w:color w:val="000000"/>
          <w:sz w:val="24"/>
          <w:szCs w:val="24"/>
        </w:rPr>
        <w:t xml:space="preserve">Gap score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kesenjangan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(Parasuraman et al., 1985). Hal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ketiaksesuaian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dirasakannya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gap score </w:t>
      </w:r>
      <w:proofErr w:type="spellStart"/>
      <w:r>
        <w:rPr>
          <w:color w:val="000000"/>
          <w:sz w:val="24"/>
          <w:szCs w:val="24"/>
        </w:rPr>
        <w:t>bernilai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positif</w:t>
      </w:r>
      <w:proofErr w:type="spellEnd"/>
      <w:r>
        <w:rPr>
          <w:color w:val="000000"/>
          <w:sz w:val="24"/>
          <w:szCs w:val="24"/>
        </w:rPr>
        <w:t xml:space="preserve"> (+)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</w:p>
    <w:p w14:paraId="4EE1E6B6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74" w:line="360" w:lineRule="auto"/>
        <w:ind w:left="220" w:right="774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kenyat</w:t>
      </w:r>
      <w:r>
        <w:rPr>
          <w:color w:val="000000"/>
          <w:sz w:val="24"/>
          <w:szCs w:val="24"/>
        </w:rPr>
        <w:t>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pelanggan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sedangkan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negatif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gramStart"/>
      <w:r>
        <w:rPr>
          <w:color w:val="000000"/>
          <w:sz w:val="24"/>
          <w:szCs w:val="24"/>
        </w:rPr>
        <w:t>- )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belum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terpenuhi</w:t>
      </w:r>
      <w:proofErr w:type="spellEnd"/>
      <w:r>
        <w:rPr>
          <w:color w:val="000000"/>
          <w:sz w:val="24"/>
          <w:szCs w:val="24"/>
        </w:rPr>
        <w:t xml:space="preserve"> (Parasuraman et al., 1988).</w:t>
      </w:r>
    </w:p>
    <w:p w14:paraId="4B5CBD8A" w14:textId="77777777" w:rsidR="004A3381" w:rsidRDefault="00C246DD">
      <w:pPr>
        <w:pStyle w:val="Judul1"/>
        <w:numPr>
          <w:ilvl w:val="2"/>
          <w:numId w:val="2"/>
        </w:numPr>
        <w:tabs>
          <w:tab w:val="left" w:pos="841"/>
        </w:tabs>
        <w:spacing w:before="172"/>
        <w:ind w:hanging="362"/>
      </w:pPr>
      <w:bookmarkStart w:id="10" w:name="bookmark=id.17dp8vu" w:colFirst="0" w:colLast="0"/>
      <w:bookmarkEnd w:id="10"/>
      <w:r>
        <w:t xml:space="preserve">Uji </w:t>
      </w:r>
      <w:proofErr w:type="spellStart"/>
      <w:r>
        <w:t>Normalitas</w:t>
      </w:r>
      <w:proofErr w:type="spellEnd"/>
    </w:p>
    <w:p w14:paraId="3FE046C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1A080C7F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6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Uji </w:t>
      </w:r>
      <w:proofErr w:type="spellStart"/>
      <w:r>
        <w:rPr>
          <w:color w:val="000000"/>
          <w:sz w:val="24"/>
          <w:szCs w:val="24"/>
        </w:rPr>
        <w:t>normalitas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statistik</w:t>
      </w:r>
      <w:proofErr w:type="spellEnd"/>
      <w:r>
        <w:rPr>
          <w:color w:val="000000"/>
          <w:sz w:val="24"/>
          <w:szCs w:val="24"/>
        </w:rPr>
        <w:t xml:space="preserve">. Uji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memasukkan</w:t>
      </w:r>
      <w:proofErr w:type="spellEnd"/>
      <w:r>
        <w:rPr>
          <w:color w:val="000000"/>
          <w:sz w:val="24"/>
          <w:szCs w:val="24"/>
        </w:rPr>
        <w:t xml:space="preserve"> rata-rata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setiap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pernyataan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terdapat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kuesioner</w:t>
      </w:r>
      <w:proofErr w:type="spellEnd"/>
      <w:r>
        <w:rPr>
          <w:color w:val="000000"/>
          <w:sz w:val="24"/>
          <w:szCs w:val="24"/>
        </w:rPr>
        <w:t xml:space="preserve">. Uji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apakah</w:t>
      </w:r>
      <w:proofErr w:type="spellEnd"/>
      <w:r>
        <w:rPr>
          <w:color w:val="000000"/>
          <w:sz w:val="24"/>
          <w:szCs w:val="24"/>
        </w:rPr>
        <w:t xml:space="preserve"> data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terdistribusi</w:t>
      </w:r>
      <w:proofErr w:type="spellEnd"/>
      <w:r>
        <w:rPr>
          <w:color w:val="000000"/>
          <w:sz w:val="24"/>
          <w:szCs w:val="24"/>
        </w:rPr>
        <w:t xml:space="preserve"> n</w:t>
      </w:r>
      <w:r>
        <w:rPr>
          <w:color w:val="000000"/>
          <w:sz w:val="24"/>
          <w:szCs w:val="24"/>
        </w:rPr>
        <w:t xml:space="preserve">ormal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ditentukan</w:t>
      </w:r>
      <w:proofErr w:type="spellEnd"/>
      <w:r>
        <w:rPr>
          <w:color w:val="000000"/>
          <w:sz w:val="24"/>
          <w:szCs w:val="24"/>
        </w:rPr>
        <w:t xml:space="preserve"> uji </w:t>
      </w:r>
      <w:proofErr w:type="spellStart"/>
      <w:r>
        <w:rPr>
          <w:color w:val="000000"/>
          <w:sz w:val="24"/>
          <w:szCs w:val="24"/>
        </w:rPr>
        <w:t>statistik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selanjutnya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. Uji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apakah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terdistribusi</w:t>
      </w:r>
      <w:proofErr w:type="spellEnd"/>
      <w:r>
        <w:rPr>
          <w:color w:val="000000"/>
          <w:sz w:val="24"/>
          <w:szCs w:val="24"/>
        </w:rPr>
        <w:t xml:space="preserve"> normal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Kolmogorov-Smirnov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besar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50 </w:t>
      </w:r>
      <w:proofErr w:type="spellStart"/>
      <w:r>
        <w:rPr>
          <w:color w:val="000000"/>
          <w:sz w:val="24"/>
          <w:szCs w:val="24"/>
        </w:rPr>
        <w:t>responde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Shapiro-Wilk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kecil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kurang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50 </w:t>
      </w:r>
      <w:proofErr w:type="spellStart"/>
      <w:r>
        <w:rPr>
          <w:color w:val="000000"/>
          <w:sz w:val="24"/>
          <w:szCs w:val="24"/>
        </w:rPr>
        <w:t>responden</w:t>
      </w:r>
      <w:proofErr w:type="spellEnd"/>
      <w:r>
        <w:rPr>
          <w:color w:val="000000"/>
          <w:sz w:val="24"/>
          <w:szCs w:val="24"/>
        </w:rPr>
        <w:t xml:space="preserve">). </w:t>
      </w:r>
      <w:proofErr w:type="spellStart"/>
      <w:r>
        <w:rPr>
          <w:color w:val="000000"/>
          <w:sz w:val="24"/>
          <w:szCs w:val="24"/>
        </w:rPr>
        <w:t>Apabila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signifikansi</w:t>
      </w:r>
      <w:proofErr w:type="spellEnd"/>
      <w:r>
        <w:rPr>
          <w:color w:val="000000"/>
          <w:sz w:val="24"/>
          <w:szCs w:val="24"/>
        </w:rPr>
        <w:t xml:space="preserve"> &gt; 0,05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terdistribusi</w:t>
      </w:r>
      <w:proofErr w:type="spellEnd"/>
      <w:r>
        <w:rPr>
          <w:color w:val="000000"/>
          <w:sz w:val="24"/>
          <w:szCs w:val="24"/>
        </w:rPr>
        <w:t xml:space="preserve"> normal (data </w:t>
      </w:r>
      <w:proofErr w:type="spellStart"/>
      <w:r>
        <w:rPr>
          <w:color w:val="000000"/>
          <w:sz w:val="24"/>
          <w:szCs w:val="24"/>
        </w:rPr>
        <w:t>parametrik</w:t>
      </w:r>
      <w:proofErr w:type="spellEnd"/>
      <w:r>
        <w:rPr>
          <w:color w:val="000000"/>
          <w:sz w:val="24"/>
          <w:szCs w:val="24"/>
        </w:rPr>
        <w:t xml:space="preserve">) dan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paired t-test. </w:t>
      </w:r>
      <w:proofErr w:type="spellStart"/>
      <w:r>
        <w:rPr>
          <w:color w:val="000000"/>
          <w:sz w:val="24"/>
          <w:szCs w:val="24"/>
        </w:rPr>
        <w:t>Apabila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signifikansi</w:t>
      </w:r>
      <w:proofErr w:type="spellEnd"/>
      <w:r>
        <w:rPr>
          <w:color w:val="000000"/>
          <w:sz w:val="24"/>
          <w:szCs w:val="24"/>
        </w:rPr>
        <w:t xml:space="preserve"> &lt; 0,05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terdist</w:t>
      </w:r>
      <w:r>
        <w:rPr>
          <w:color w:val="000000"/>
          <w:sz w:val="24"/>
          <w:szCs w:val="24"/>
        </w:rPr>
        <w:t>ribusi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normal (data non- </w:t>
      </w:r>
      <w:proofErr w:type="spellStart"/>
      <w:r>
        <w:rPr>
          <w:color w:val="000000"/>
          <w:sz w:val="24"/>
          <w:szCs w:val="24"/>
        </w:rPr>
        <w:t>parametrik</w:t>
      </w:r>
      <w:proofErr w:type="spellEnd"/>
      <w:r>
        <w:rPr>
          <w:color w:val="000000"/>
          <w:sz w:val="24"/>
          <w:szCs w:val="24"/>
        </w:rPr>
        <w:t xml:space="preserve">) dan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uji Wilcoxon.</w:t>
      </w:r>
    </w:p>
    <w:p w14:paraId="41D4339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4CAE379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685495C" w14:textId="77777777" w:rsidR="004A3381" w:rsidRDefault="00C246DD">
      <w:pPr>
        <w:pStyle w:val="Judul1"/>
        <w:numPr>
          <w:ilvl w:val="2"/>
          <w:numId w:val="2"/>
        </w:numPr>
        <w:tabs>
          <w:tab w:val="left" w:pos="841"/>
        </w:tabs>
        <w:spacing w:before="227"/>
        <w:ind w:hanging="362"/>
      </w:pPr>
      <w:bookmarkStart w:id="11" w:name="bookmark=id.3rdcrjn" w:colFirst="0" w:colLast="0"/>
      <w:bookmarkEnd w:id="11"/>
      <w:r>
        <w:t>Uji Wilcoxon</w:t>
      </w:r>
    </w:p>
    <w:p w14:paraId="725C354C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56758D95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6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Uji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mengetahui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apakah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bermakna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diteliti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ditentuk</w:t>
      </w:r>
      <w:r>
        <w:rPr>
          <w:color w:val="000000"/>
          <w:sz w:val="24"/>
          <w:szCs w:val="24"/>
        </w:rPr>
        <w:t>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apakah</w:t>
      </w:r>
      <w:proofErr w:type="spellEnd"/>
      <w:r>
        <w:rPr>
          <w:color w:val="000000"/>
          <w:sz w:val="24"/>
          <w:szCs w:val="24"/>
        </w:rPr>
        <w:t xml:space="preserve"> Ho </w:t>
      </w:r>
      <w:proofErr w:type="spellStart"/>
      <w:r>
        <w:rPr>
          <w:color w:val="000000"/>
          <w:sz w:val="24"/>
          <w:szCs w:val="24"/>
        </w:rPr>
        <w:t>ditolak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diterima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Apabila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didapatkan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Ho </w:t>
      </w:r>
      <w:proofErr w:type="spellStart"/>
      <w:r>
        <w:rPr>
          <w:color w:val="000000"/>
          <w:sz w:val="24"/>
          <w:szCs w:val="24"/>
        </w:rPr>
        <w:t>ditolah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tetapi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apabila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terjadi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Ho </w:t>
      </w:r>
      <w:proofErr w:type="spellStart"/>
      <w:r>
        <w:rPr>
          <w:color w:val="000000"/>
          <w:sz w:val="24"/>
          <w:szCs w:val="24"/>
        </w:rPr>
        <w:t>diterima</w:t>
      </w:r>
      <w:proofErr w:type="spellEnd"/>
      <w:r>
        <w:rPr>
          <w:color w:val="000000"/>
          <w:sz w:val="24"/>
          <w:szCs w:val="24"/>
        </w:rPr>
        <w:t xml:space="preserve">. Uji paired t- test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dua</w:t>
      </w:r>
      <w:proofErr w:type="spellEnd"/>
      <w:r>
        <w:rPr>
          <w:color w:val="000000"/>
          <w:sz w:val="24"/>
          <w:szCs w:val="24"/>
        </w:rPr>
        <w:t xml:space="preserve"> data yang </w:t>
      </w:r>
      <w:proofErr w:type="spellStart"/>
      <w:r>
        <w:rPr>
          <w:color w:val="000000"/>
          <w:sz w:val="24"/>
          <w:szCs w:val="24"/>
        </w:rPr>
        <w:t>dibandingkan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terdis</w:t>
      </w:r>
      <w:r>
        <w:rPr>
          <w:color w:val="000000"/>
          <w:sz w:val="24"/>
          <w:szCs w:val="24"/>
        </w:rPr>
        <w:t>tribusi</w:t>
      </w:r>
      <w:proofErr w:type="spellEnd"/>
      <w:r>
        <w:rPr>
          <w:color w:val="000000"/>
          <w:sz w:val="24"/>
          <w:szCs w:val="24"/>
        </w:rPr>
        <w:t xml:space="preserve"> normal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uji Wilcoxon </w:t>
      </w:r>
      <w:proofErr w:type="spellStart"/>
      <w:r>
        <w:rPr>
          <w:color w:val="000000"/>
          <w:sz w:val="24"/>
          <w:szCs w:val="24"/>
        </w:rPr>
        <w:t>jika</w:t>
      </w:r>
      <w:proofErr w:type="spellEnd"/>
      <w:r>
        <w:rPr>
          <w:color w:val="000000"/>
          <w:sz w:val="24"/>
          <w:szCs w:val="24"/>
        </w:rPr>
        <w:t xml:space="preserve"> minimal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dibandingkan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terdistribusi</w:t>
      </w:r>
      <w:proofErr w:type="spellEnd"/>
      <w:r>
        <w:rPr>
          <w:color w:val="000000"/>
          <w:sz w:val="24"/>
          <w:szCs w:val="24"/>
        </w:rPr>
        <w:t xml:space="preserve"> normal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>.</w:t>
      </w:r>
    </w:p>
    <w:p w14:paraId="76C5796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0CF29F4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6893EB1" w14:textId="77777777" w:rsidR="004A3381" w:rsidRDefault="00C246DD">
      <w:pPr>
        <w:pStyle w:val="Judul1"/>
        <w:numPr>
          <w:ilvl w:val="2"/>
          <w:numId w:val="2"/>
        </w:numPr>
        <w:tabs>
          <w:tab w:val="left" w:pos="480"/>
        </w:tabs>
        <w:spacing w:before="216"/>
        <w:ind w:left="479" w:hanging="260"/>
      </w:pPr>
      <w:bookmarkStart w:id="12" w:name="bookmark=id.26in1rg" w:colFirst="0" w:colLast="0"/>
      <w:bookmarkEnd w:id="12"/>
      <w:r>
        <w:t xml:space="preserve">Diagram </w:t>
      </w:r>
      <w:proofErr w:type="spellStart"/>
      <w:r>
        <w:t>Kartesius</w:t>
      </w:r>
      <w:proofErr w:type="spellEnd"/>
    </w:p>
    <w:p w14:paraId="0A371054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9"/>
          <w:szCs w:val="29"/>
        </w:rPr>
      </w:pPr>
    </w:p>
    <w:p w14:paraId="7D7A1C16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74" w:firstLine="720"/>
        <w:jc w:val="both"/>
        <w:rPr>
          <w:color w:val="000000"/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r>
        <w:rPr>
          <w:color w:val="000000"/>
          <w:sz w:val="24"/>
          <w:szCs w:val="24"/>
        </w:rPr>
        <w:t xml:space="preserve">Diagram </w:t>
      </w:r>
      <w:proofErr w:type="spellStart"/>
      <w:r>
        <w:rPr>
          <w:color w:val="000000"/>
          <w:sz w:val="24"/>
          <w:szCs w:val="24"/>
        </w:rPr>
        <w:t>kartesius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menjabarkan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dimana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diagram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ditentukan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beberapa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faktor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mempengaruhi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kemudian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diprioritaskan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perusahaan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ditingkatkan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lanjut</w:t>
      </w:r>
      <w:proofErr w:type="spellEnd"/>
      <w:r>
        <w:rPr>
          <w:color w:val="000000"/>
          <w:sz w:val="24"/>
          <w:szCs w:val="24"/>
        </w:rPr>
        <w:t>.</w:t>
      </w:r>
    </w:p>
    <w:p w14:paraId="50947353" w14:textId="77777777" w:rsidR="004A3381" w:rsidRDefault="00C246DD">
      <w:pPr>
        <w:pStyle w:val="Judul1"/>
        <w:spacing w:before="79"/>
        <w:ind w:left="532" w:right="1085"/>
        <w:jc w:val="center"/>
      </w:pPr>
      <w:bookmarkStart w:id="13" w:name="bookmark=id.lnxbz9" w:colFirst="0" w:colLast="0"/>
      <w:bookmarkEnd w:id="13"/>
      <w:r>
        <w:lastRenderedPageBreak/>
        <w:t>BAB II</w:t>
      </w:r>
      <w:r>
        <w:t>I</w:t>
      </w:r>
    </w:p>
    <w:p w14:paraId="6A191064" w14:textId="77777777" w:rsidR="004A3381" w:rsidRDefault="00C246DD">
      <w:pPr>
        <w:spacing w:before="204"/>
        <w:ind w:left="3177" w:right="37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HASIL DAN PEMBAHASAN</w:t>
      </w:r>
    </w:p>
    <w:p w14:paraId="5E96B2F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65D1B2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9"/>
          <w:szCs w:val="29"/>
        </w:rPr>
      </w:pPr>
    </w:p>
    <w:p w14:paraId="4CE87EF0" w14:textId="77777777" w:rsidR="004A3381" w:rsidRDefault="00C246DD">
      <w:pPr>
        <w:pStyle w:val="Judul1"/>
        <w:numPr>
          <w:ilvl w:val="1"/>
          <w:numId w:val="8"/>
        </w:numPr>
        <w:tabs>
          <w:tab w:val="left" w:pos="999"/>
        </w:tabs>
      </w:pPr>
      <w:bookmarkStart w:id="14" w:name="bookmark=id.35nkun2" w:colFirst="0" w:colLast="0"/>
      <w:bookmarkEnd w:id="14"/>
      <w:proofErr w:type="spellStart"/>
      <w:r>
        <w:t>Analisis</w:t>
      </w:r>
      <w:proofErr w:type="spellEnd"/>
      <w:r>
        <w:t xml:space="preserve"> </w:t>
      </w:r>
      <w:proofErr w:type="spellStart"/>
      <w:r>
        <w:t>Statistik</w:t>
      </w:r>
      <w:proofErr w:type="spellEnd"/>
    </w:p>
    <w:p w14:paraId="0E5AA51E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33" w:line="360" w:lineRule="auto"/>
        <w:ind w:left="220" w:right="769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mengambil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responden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di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Universitas Negeri Surabaya yang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melalui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Single Sign On </w:t>
      </w:r>
      <w:r>
        <w:rPr>
          <w:color w:val="000000"/>
          <w:sz w:val="24"/>
          <w:szCs w:val="24"/>
        </w:rPr>
        <w:t xml:space="preserve">(SSO). Data yang </w:t>
      </w:r>
      <w:proofErr w:type="spellStart"/>
      <w:r>
        <w:rPr>
          <w:color w:val="000000"/>
          <w:sz w:val="24"/>
          <w:szCs w:val="24"/>
        </w:rPr>
        <w:t>didapatkan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sebesar</w:t>
      </w:r>
      <w:proofErr w:type="spellEnd"/>
      <w:r>
        <w:rPr>
          <w:color w:val="000000"/>
          <w:sz w:val="24"/>
          <w:szCs w:val="24"/>
        </w:rPr>
        <w:t xml:space="preserve"> 11 </w:t>
      </w:r>
      <w:proofErr w:type="spellStart"/>
      <w:r>
        <w:rPr>
          <w:color w:val="000000"/>
          <w:sz w:val="24"/>
          <w:szCs w:val="24"/>
        </w:rPr>
        <w:t>responden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Jumlah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syarat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kecukupan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rumus</w:t>
      </w:r>
      <w:proofErr w:type="spellEnd"/>
      <w:r>
        <w:rPr>
          <w:color w:val="000000"/>
          <w:sz w:val="24"/>
          <w:szCs w:val="24"/>
        </w:rPr>
        <w:t xml:space="preserve"> Slovin. Jika </w:t>
      </w:r>
      <w:proofErr w:type="spellStart"/>
      <w:r>
        <w:rPr>
          <w:color w:val="000000"/>
          <w:sz w:val="24"/>
          <w:szCs w:val="24"/>
        </w:rPr>
        <w:t>jumlah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di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11 dan </w:t>
      </w:r>
      <w:proofErr w:type="spellStart"/>
      <w:r>
        <w:rPr>
          <w:color w:val="000000"/>
          <w:sz w:val="24"/>
          <w:szCs w:val="24"/>
        </w:rPr>
        <w:t>diasumsikan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error </w:t>
      </w:r>
      <w:r>
        <w:rPr>
          <w:color w:val="000000"/>
          <w:sz w:val="24"/>
          <w:szCs w:val="24"/>
        </w:rPr>
        <w:t xml:space="preserve">yang </w:t>
      </w:r>
      <w:proofErr w:type="spellStart"/>
      <w:r>
        <w:rPr>
          <w:color w:val="000000"/>
          <w:sz w:val="24"/>
          <w:szCs w:val="24"/>
        </w:rPr>
        <w:t>ditoleransi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sebesar</w:t>
      </w:r>
      <w:proofErr w:type="spellEnd"/>
      <w:r>
        <w:rPr>
          <w:color w:val="000000"/>
          <w:sz w:val="24"/>
          <w:szCs w:val="24"/>
        </w:rPr>
        <w:t xml:space="preserve"> 5%,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minimal yang </w:t>
      </w:r>
      <w:proofErr w:type="spellStart"/>
      <w:r>
        <w:rPr>
          <w:color w:val="000000"/>
          <w:sz w:val="24"/>
          <w:szCs w:val="24"/>
        </w:rPr>
        <w:t>harus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terpenuhi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:</w:t>
      </w:r>
      <w:proofErr w:type="gramEnd"/>
    </w:p>
    <w:p w14:paraId="467D20E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</w:p>
    <w:p w14:paraId="49640FD0" w14:textId="77777777" w:rsidR="004A3381" w:rsidRDefault="00C246DD">
      <w:pPr>
        <w:spacing w:before="162"/>
        <w:jc w:val="right"/>
        <w:rPr>
          <w:rFonts w:ascii="Cambria Math" w:eastAsia="Cambria Math" w:hAnsi="Cambria Math" w:cs="Cambria Math"/>
          <w:sz w:val="14"/>
          <w:szCs w:val="14"/>
        </w:rPr>
      </w:pPr>
      <w:r>
        <w:rPr>
          <w:i/>
          <w:sz w:val="43"/>
          <w:szCs w:val="43"/>
          <w:vertAlign w:val="superscript"/>
        </w:rPr>
        <w:t xml:space="preserve">n </w:t>
      </w:r>
      <w:r>
        <w:rPr>
          <w:sz w:val="43"/>
          <w:szCs w:val="43"/>
          <w:vertAlign w:val="superscript"/>
        </w:rPr>
        <w:t xml:space="preserve">= </w:t>
      </w:r>
      <w:r>
        <w:rPr>
          <w:rFonts w:ascii="Cambria Math" w:eastAsia="Cambria Math" w:hAnsi="Cambria Math" w:cs="Cambria Math"/>
          <w:sz w:val="17"/>
          <w:szCs w:val="17"/>
        </w:rPr>
        <w:t>1+</w:t>
      </w:r>
      <w:r>
        <w:rPr>
          <w:rFonts w:ascii="Cambria Math" w:eastAsia="Cambria Math" w:hAnsi="Cambria Math" w:cs="Cambria Math"/>
          <w:sz w:val="17"/>
          <w:szCs w:val="17"/>
        </w:rPr>
        <w:t>𝑁𝑒</w:t>
      </w:r>
      <w:r>
        <w:rPr>
          <w:rFonts w:ascii="Cambria Math" w:eastAsia="Cambria Math" w:hAnsi="Cambria Math" w:cs="Cambria Math"/>
          <w:sz w:val="23"/>
          <w:szCs w:val="23"/>
          <w:vertAlign w:val="superscript"/>
        </w:rPr>
        <w:t>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336742DF" wp14:editId="1B7D2FA5">
                <wp:simplePos x="0" y="0"/>
                <wp:positionH relativeFrom="column">
                  <wp:posOffset>2108200</wp:posOffset>
                </wp:positionH>
                <wp:positionV relativeFrom="paragraph">
                  <wp:posOffset>63500</wp:posOffset>
                </wp:positionV>
                <wp:extent cx="91440" cy="116840"/>
                <wp:effectExtent l="0" t="0" r="0" b="0"/>
                <wp:wrapNone/>
                <wp:docPr id="1037" name="Bentuk Bebas: Bentuk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9743" y="3726343"/>
                          <a:ext cx="81915" cy="107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107315" extrusionOk="0">
                              <a:moveTo>
                                <a:pt x="0" y="0"/>
                              </a:moveTo>
                              <a:lnTo>
                                <a:pt x="0" y="107315"/>
                              </a:lnTo>
                              <a:lnTo>
                                <a:pt x="81915" y="107315"/>
                              </a:lnTo>
                              <a:lnTo>
                                <a:pt x="8191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DC147" w14:textId="77777777" w:rsidR="004A3381" w:rsidRDefault="00C246DD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17"/>
                              </w:rPr>
                              <w:t>𝑁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742DF" id="Bentuk Bebas: Bentuk 1037" o:spid="_x0000_s1026" style="position:absolute;left:0;text-align:left;margin-left:166pt;margin-top:5pt;width:7.2pt;height:9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915,107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" adj="-11796480,,5400" path="m,l,107315r81915,l81915,,,xe" filled="f" stroked="f">
                <v:stroke joinstyle="miter"/>
                <v:formulas/>
                <v:path arrowok="t" o:extrusionok="f" o:connecttype="custom" textboxrect="0,0,81915,107315"/>
                <v:textbox inset="0,3pt,0,3pt">
                  <w:txbxContent>
                    <w:p w14:paraId="4F8DC147" w14:textId="77777777" w:rsidR="004A3381" w:rsidRDefault="00C246DD">
                      <w:pPr>
                        <w:spacing w:line="180" w:lineRule="auto"/>
                        <w:textDirection w:val="btLr"/>
                      </w:pPr>
                      <w:r>
                        <w:rPr>
                          <w:rFonts w:ascii="Cambria Math" w:eastAsia="Cambria Math" w:hAnsi="Cambria Math" w:cs="Cambria Math"/>
                          <w:color w:val="000000"/>
                          <w:sz w:val="17"/>
                        </w:rPr>
                        <w:t>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2C997D1F" wp14:editId="1761E03C">
                <wp:simplePos x="0" y="0"/>
                <wp:positionH relativeFrom="column">
                  <wp:posOffset>1981200</wp:posOffset>
                </wp:positionH>
                <wp:positionV relativeFrom="paragraph">
                  <wp:posOffset>177800</wp:posOffset>
                </wp:positionV>
                <wp:extent cx="10795" cy="12700"/>
                <wp:effectExtent l="0" t="0" r="0" b="0"/>
                <wp:wrapNone/>
                <wp:docPr id="1036" name="Persegi Panjang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7028" y="3774603"/>
                          <a:ext cx="3473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0AF5C7" w14:textId="77777777" w:rsidR="004A3381" w:rsidRDefault="004A33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97D1F" id="Persegi Panjang 1036" o:spid="_x0000_s1027" style="position:absolute;left:0;text-align:left;margin-left:156pt;margin-top:14pt;width:.85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" fillcolor="black" stroked="f">
                <v:textbox inset="2.53958mm,2.53958mm,2.53958mm,2.53958mm">
                  <w:txbxContent>
                    <w:p w14:paraId="0B0AF5C7" w14:textId="77777777" w:rsidR="004A3381" w:rsidRDefault="004A338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BF8CDC" w14:textId="77777777" w:rsidR="004A3381" w:rsidRDefault="00C246DD">
      <w:pPr>
        <w:tabs>
          <w:tab w:val="left" w:pos="776"/>
        </w:tabs>
        <w:spacing w:before="98" w:line="168" w:lineRule="auto"/>
        <w:ind w:left="70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sz w:val="40"/>
          <w:szCs w:val="40"/>
          <w:vertAlign w:val="sub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bscript"/>
        </w:rPr>
        <w:tab/>
      </w:r>
      <w:r>
        <w:rPr>
          <w:rFonts w:ascii="Cambria Math" w:eastAsia="Cambria Math" w:hAnsi="Cambria Math" w:cs="Cambria Math"/>
          <w:sz w:val="17"/>
          <w:szCs w:val="17"/>
        </w:rPr>
        <w:t>11</w:t>
      </w:r>
    </w:p>
    <w:p w14:paraId="358B95C9" w14:textId="77777777" w:rsidR="004A3381" w:rsidRDefault="00C246DD">
      <w:pPr>
        <w:spacing w:line="172" w:lineRule="auto"/>
        <w:ind w:left="314"/>
        <w:rPr>
          <w:rFonts w:ascii="Cambria Math" w:eastAsia="Cambria Math" w:hAnsi="Cambria Math" w:cs="Cambria Math"/>
          <w:sz w:val="14"/>
          <w:szCs w:val="14"/>
        </w:rPr>
      </w:pPr>
      <w:r>
        <w:rPr>
          <w:rFonts w:ascii="Cambria Math" w:eastAsia="Cambria Math" w:hAnsi="Cambria Math" w:cs="Cambria Math"/>
          <w:sz w:val="17"/>
          <w:szCs w:val="17"/>
        </w:rPr>
        <w:t>1+</w:t>
      </w:r>
      <w:r>
        <w:rPr>
          <w:rFonts w:ascii="Cambria Math" w:eastAsia="Cambria Math" w:hAnsi="Cambria Math" w:cs="Cambria Math"/>
          <w:sz w:val="17"/>
          <w:szCs w:val="17"/>
        </w:rPr>
        <w:t>(</w:t>
      </w:r>
      <w:proofErr w:type="gramStart"/>
      <w:r>
        <w:rPr>
          <w:rFonts w:ascii="Cambria Math" w:eastAsia="Cambria Math" w:hAnsi="Cambria Math" w:cs="Cambria Math"/>
          <w:sz w:val="17"/>
          <w:szCs w:val="17"/>
        </w:rPr>
        <w:t>11</w:t>
      </w:r>
      <w:r>
        <w:rPr>
          <w:rFonts w:ascii="Cambria Math" w:eastAsia="Cambria Math" w:hAnsi="Cambria Math" w:cs="Cambria Math"/>
          <w:sz w:val="17"/>
          <w:szCs w:val="17"/>
        </w:rPr>
        <w:t>)</w:t>
      </w:r>
      <w:r>
        <w:rPr>
          <w:rFonts w:ascii="Cambria Math" w:eastAsia="Cambria Math" w:hAnsi="Cambria Math" w:cs="Cambria Math"/>
          <w:sz w:val="17"/>
          <w:szCs w:val="17"/>
        </w:rPr>
        <w:t>(</w:t>
      </w:r>
      <w:proofErr w:type="gramEnd"/>
      <w:r>
        <w:rPr>
          <w:rFonts w:ascii="Cambria Math" w:eastAsia="Cambria Math" w:hAnsi="Cambria Math" w:cs="Cambria Math"/>
          <w:sz w:val="17"/>
          <w:szCs w:val="17"/>
        </w:rPr>
        <w:t>0.05)</w:t>
      </w:r>
      <w:r>
        <w:rPr>
          <w:rFonts w:ascii="Cambria Math" w:eastAsia="Cambria Math" w:hAnsi="Cambria Math" w:cs="Cambria Math"/>
          <w:sz w:val="23"/>
          <w:szCs w:val="23"/>
          <w:vertAlign w:val="superscript"/>
        </w:rPr>
        <w:t>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20E42CB3" wp14:editId="6C938CC4">
                <wp:simplePos x="0" y="0"/>
                <wp:positionH relativeFrom="column">
                  <wp:posOffset>2527300</wp:posOffset>
                </wp:positionH>
                <wp:positionV relativeFrom="paragraph">
                  <wp:posOffset>-50799</wp:posOffset>
                </wp:positionV>
                <wp:extent cx="10795" cy="12700"/>
                <wp:effectExtent l="0" t="0" r="0" b="0"/>
                <wp:wrapNone/>
                <wp:docPr id="1035" name="Persegi Panjang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02235" y="3774603"/>
                          <a:ext cx="8369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C18F1F" w14:textId="77777777" w:rsidR="004A3381" w:rsidRDefault="004A33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42CB3" id="Persegi Panjang 1035" o:spid="_x0000_s1028" style="position:absolute;left:0;text-align:left;margin-left:199pt;margin-top:-4pt;width:.8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" fillcolor="black" stroked="f">
                <v:textbox inset="2.53958mm,2.53958mm,2.53958mm,2.53958mm">
                  <w:txbxContent>
                    <w:p w14:paraId="58C18F1F" w14:textId="77777777" w:rsidR="004A3381" w:rsidRDefault="004A338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FE0CE5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52"/>
        <w:ind w:left="70"/>
        <w:rPr>
          <w:rFonts w:ascii="Cambria Math" w:eastAsia="Cambria Math" w:hAnsi="Cambria Math" w:cs="Cambria Math"/>
          <w:color w:val="000000"/>
          <w:sz w:val="24"/>
          <w:szCs w:val="24"/>
        </w:rPr>
        <w:sectPr w:rsidR="004A3381">
          <w:type w:val="continuous"/>
          <w:pgSz w:w="11910" w:h="16840"/>
          <w:pgMar w:top="1340" w:right="660" w:bottom="1140" w:left="1220" w:header="720" w:footer="720" w:gutter="0"/>
          <w:cols w:num="3" w:space="720" w:equalWidth="0">
            <w:col w:w="3317" w:space="39"/>
            <w:col w:w="3317" w:space="39"/>
            <w:col w:w="3317" w:space="0"/>
          </w:cols>
        </w:sectPr>
      </w:pPr>
      <w:r>
        <w:br w:type="column"/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0,71 ≈ </w:t>
      </w:r>
      <w:r>
        <w:rPr>
          <w:rFonts w:ascii="Cambria Math" w:eastAsia="Cambria Math" w:hAnsi="Cambria Math" w:cs="Cambria Math"/>
          <w:sz w:val="24"/>
          <w:szCs w:val="24"/>
        </w:rPr>
        <w:t>11</w:t>
      </w:r>
    </w:p>
    <w:p w14:paraId="1B4194F8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3DFCB786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19"/>
        <w:ind w:left="2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Jumlah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sebanyak</w:t>
      </w:r>
      <w:proofErr w:type="spellEnd"/>
      <w:r>
        <w:rPr>
          <w:color w:val="000000"/>
          <w:sz w:val="24"/>
          <w:szCs w:val="24"/>
        </w:rPr>
        <w:t xml:space="preserve"> 11 </w:t>
      </w:r>
      <w:proofErr w:type="spellStart"/>
      <w:r>
        <w:rPr>
          <w:color w:val="000000"/>
          <w:sz w:val="24"/>
          <w:szCs w:val="24"/>
        </w:rPr>
        <w:t>responden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syarat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kecukupan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sudah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terpenuhi</w:t>
      </w:r>
      <w:proofErr w:type="spellEnd"/>
      <w:r>
        <w:rPr>
          <w:color w:val="000000"/>
          <w:sz w:val="24"/>
          <w:szCs w:val="24"/>
        </w:rPr>
        <w:t>.</w:t>
      </w:r>
    </w:p>
    <w:p w14:paraId="231969D2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</w:p>
    <w:p w14:paraId="20FD647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74"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Selanjutnya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normalitas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prasyarat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uji </w:t>
      </w:r>
      <w:proofErr w:type="spellStart"/>
      <w:r>
        <w:rPr>
          <w:color w:val="000000"/>
          <w:sz w:val="24"/>
          <w:szCs w:val="24"/>
        </w:rPr>
        <w:t>beda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mean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Harapan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Hipotesis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didefinisikan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berikut</w:t>
      </w:r>
      <w:proofErr w:type="spellEnd"/>
      <w:r>
        <w:rPr>
          <w:color w:val="000000"/>
          <w:sz w:val="24"/>
          <w:szCs w:val="24"/>
        </w:rPr>
        <w:t>:</w:t>
      </w:r>
    </w:p>
    <w:p w14:paraId="34043EDD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98"/>
        <w:ind w:lef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16"/>
          <w:szCs w:val="16"/>
        </w:rPr>
        <w:t>0</w:t>
      </w:r>
      <w:r>
        <w:rPr>
          <w:color w:val="000000"/>
          <w:sz w:val="16"/>
          <w:szCs w:val="16"/>
        </w:rPr>
        <w:tab/>
      </w:r>
      <w:r>
        <w:rPr>
          <w:color w:val="000000"/>
          <w:sz w:val="24"/>
          <w:szCs w:val="24"/>
        </w:rPr>
        <w:t xml:space="preserve">: Data </w:t>
      </w:r>
      <w:proofErr w:type="spellStart"/>
      <w:r>
        <w:rPr>
          <w:color w:val="000000"/>
          <w:sz w:val="24"/>
          <w:szCs w:val="24"/>
        </w:rPr>
        <w:t>mengikuti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Distribusi</w:t>
      </w:r>
      <w:proofErr w:type="spellEnd"/>
      <w:r>
        <w:rPr>
          <w:color w:val="000000"/>
          <w:sz w:val="24"/>
          <w:szCs w:val="24"/>
        </w:rPr>
        <w:t xml:space="preserve"> Normal</w:t>
      </w:r>
    </w:p>
    <w:p w14:paraId="21EC7403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14:paraId="072B54C2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ind w:lef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ab/>
      </w:r>
      <w:r>
        <w:rPr>
          <w:color w:val="000000"/>
          <w:sz w:val="24"/>
          <w:szCs w:val="24"/>
        </w:rPr>
        <w:t xml:space="preserve">: Data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mengikuti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Distribusi</w:t>
      </w:r>
      <w:proofErr w:type="spellEnd"/>
      <w:r>
        <w:rPr>
          <w:color w:val="000000"/>
          <w:sz w:val="24"/>
          <w:szCs w:val="24"/>
        </w:rPr>
        <w:t xml:space="preserve"> Normal</w:t>
      </w:r>
    </w:p>
    <w:tbl>
      <w:tblPr>
        <w:tblStyle w:val="a"/>
        <w:tblW w:w="63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99"/>
        <w:gridCol w:w="1062"/>
        <w:gridCol w:w="1225"/>
      </w:tblGrid>
      <w:tr w:rsidR="004A3381" w14:paraId="797666D9" w14:textId="77777777">
        <w:trPr>
          <w:trHeight w:val="294"/>
        </w:trPr>
        <w:tc>
          <w:tcPr>
            <w:tcW w:w="6333" w:type="dxa"/>
            <w:gridSpan w:val="4"/>
          </w:tcPr>
          <w:p w14:paraId="245F5CC3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One-Sample Kolmogorov-Smirnov Test</w:t>
            </w:r>
          </w:p>
        </w:tc>
      </w:tr>
      <w:tr w:rsidR="004A3381" w14:paraId="37FE356A" w14:textId="77777777">
        <w:trPr>
          <w:trHeight w:val="589"/>
        </w:trPr>
        <w:tc>
          <w:tcPr>
            <w:tcW w:w="4046" w:type="dxa"/>
            <w:gridSpan w:val="2"/>
          </w:tcPr>
          <w:p w14:paraId="4E549402" w14:textId="77777777" w:rsidR="004A3381" w:rsidRDefault="004A3381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1DBEF043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Harapan</w:t>
            </w:r>
          </w:p>
        </w:tc>
        <w:tc>
          <w:tcPr>
            <w:tcW w:w="1225" w:type="dxa"/>
          </w:tcPr>
          <w:p w14:paraId="41140485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Kenyataan</w:t>
            </w:r>
            <w:proofErr w:type="spellEnd"/>
          </w:p>
        </w:tc>
      </w:tr>
      <w:tr w:rsidR="004A3381" w14:paraId="258BCC25" w14:textId="77777777">
        <w:trPr>
          <w:trHeight w:val="294"/>
        </w:trPr>
        <w:tc>
          <w:tcPr>
            <w:tcW w:w="4046" w:type="dxa"/>
            <w:gridSpan w:val="2"/>
          </w:tcPr>
          <w:p w14:paraId="2E53E7D8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62" w:type="dxa"/>
          </w:tcPr>
          <w:p w14:paraId="63F2161E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225" w:type="dxa"/>
          </w:tcPr>
          <w:p w14:paraId="59477622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004A3381" w14:paraId="67B1FB75" w14:textId="77777777">
        <w:trPr>
          <w:trHeight w:val="294"/>
        </w:trPr>
        <w:tc>
          <w:tcPr>
            <w:tcW w:w="2547" w:type="dxa"/>
            <w:vMerge w:val="restart"/>
          </w:tcPr>
          <w:p w14:paraId="7F238074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Normal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Parameters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99" w:type="dxa"/>
          </w:tcPr>
          <w:p w14:paraId="1003DA41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062" w:type="dxa"/>
          </w:tcPr>
          <w:p w14:paraId="7ED8A9AE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3.3750</w:t>
            </w:r>
          </w:p>
        </w:tc>
        <w:tc>
          <w:tcPr>
            <w:tcW w:w="1225" w:type="dxa"/>
          </w:tcPr>
          <w:p w14:paraId="58F26FA5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3.0739</w:t>
            </w:r>
          </w:p>
        </w:tc>
      </w:tr>
      <w:tr w:rsidR="004A3381" w14:paraId="34B99E6A" w14:textId="77777777">
        <w:trPr>
          <w:trHeight w:val="134"/>
        </w:trPr>
        <w:tc>
          <w:tcPr>
            <w:tcW w:w="2547" w:type="dxa"/>
            <w:vMerge/>
          </w:tcPr>
          <w:p w14:paraId="3208B4A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30691BB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62" w:type="dxa"/>
          </w:tcPr>
          <w:p w14:paraId="7E117577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.44721</w:t>
            </w:r>
          </w:p>
        </w:tc>
        <w:tc>
          <w:tcPr>
            <w:tcW w:w="1225" w:type="dxa"/>
          </w:tcPr>
          <w:p w14:paraId="7ED461D2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.86368</w:t>
            </w:r>
          </w:p>
        </w:tc>
      </w:tr>
      <w:tr w:rsidR="004A3381" w14:paraId="53CDDAD6" w14:textId="77777777">
        <w:trPr>
          <w:trHeight w:val="294"/>
        </w:trPr>
        <w:tc>
          <w:tcPr>
            <w:tcW w:w="2547" w:type="dxa"/>
            <w:vMerge w:val="restart"/>
          </w:tcPr>
          <w:p w14:paraId="4FFF1C5A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499" w:type="dxa"/>
          </w:tcPr>
          <w:p w14:paraId="08EF8C5B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062" w:type="dxa"/>
          </w:tcPr>
          <w:p w14:paraId="68E8227F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.136</w:t>
            </w:r>
          </w:p>
        </w:tc>
        <w:tc>
          <w:tcPr>
            <w:tcW w:w="1225" w:type="dxa"/>
          </w:tcPr>
          <w:p w14:paraId="2C805F1E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.162</w:t>
            </w:r>
          </w:p>
        </w:tc>
      </w:tr>
      <w:tr w:rsidR="004A3381" w14:paraId="12FA0C1A" w14:textId="77777777">
        <w:trPr>
          <w:trHeight w:val="134"/>
        </w:trPr>
        <w:tc>
          <w:tcPr>
            <w:tcW w:w="2547" w:type="dxa"/>
            <w:vMerge/>
          </w:tcPr>
          <w:p w14:paraId="1B5134E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566A695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062" w:type="dxa"/>
          </w:tcPr>
          <w:p w14:paraId="1E116BDC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.121</w:t>
            </w:r>
          </w:p>
        </w:tc>
        <w:tc>
          <w:tcPr>
            <w:tcW w:w="1225" w:type="dxa"/>
          </w:tcPr>
          <w:p w14:paraId="1D63A693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.142</w:t>
            </w:r>
          </w:p>
        </w:tc>
      </w:tr>
      <w:tr w:rsidR="004A3381" w14:paraId="6076A66E" w14:textId="77777777">
        <w:trPr>
          <w:trHeight w:val="134"/>
        </w:trPr>
        <w:tc>
          <w:tcPr>
            <w:tcW w:w="2547" w:type="dxa"/>
            <w:vMerge/>
          </w:tcPr>
          <w:p w14:paraId="1DAF0BD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F666BD5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062" w:type="dxa"/>
          </w:tcPr>
          <w:p w14:paraId="7743A8B6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-.136</w:t>
            </w:r>
          </w:p>
        </w:tc>
        <w:tc>
          <w:tcPr>
            <w:tcW w:w="1225" w:type="dxa"/>
          </w:tcPr>
          <w:p w14:paraId="79AC4241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-.162</w:t>
            </w:r>
          </w:p>
        </w:tc>
      </w:tr>
      <w:tr w:rsidR="004A3381" w14:paraId="215E99ED" w14:textId="77777777">
        <w:trPr>
          <w:trHeight w:val="294"/>
        </w:trPr>
        <w:tc>
          <w:tcPr>
            <w:tcW w:w="4046" w:type="dxa"/>
            <w:gridSpan w:val="2"/>
          </w:tcPr>
          <w:p w14:paraId="42DBBCAD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Kolmogorov-Smirnov Z</w:t>
            </w:r>
          </w:p>
        </w:tc>
        <w:tc>
          <w:tcPr>
            <w:tcW w:w="1062" w:type="dxa"/>
          </w:tcPr>
          <w:p w14:paraId="02E21636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.452</w:t>
            </w:r>
          </w:p>
        </w:tc>
        <w:tc>
          <w:tcPr>
            <w:tcW w:w="1225" w:type="dxa"/>
          </w:tcPr>
          <w:p w14:paraId="367AD588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.538</w:t>
            </w:r>
          </w:p>
        </w:tc>
      </w:tr>
      <w:tr w:rsidR="004A3381" w14:paraId="25D950F2" w14:textId="77777777">
        <w:trPr>
          <w:trHeight w:val="280"/>
        </w:trPr>
        <w:tc>
          <w:tcPr>
            <w:tcW w:w="4046" w:type="dxa"/>
            <w:gridSpan w:val="2"/>
          </w:tcPr>
          <w:p w14:paraId="4543E992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062" w:type="dxa"/>
          </w:tcPr>
          <w:p w14:paraId="59646306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225" w:type="dxa"/>
          </w:tcPr>
          <w:p w14:paraId="7B37C6FA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</w:tbl>
    <w:p w14:paraId="1D030B9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tbl>
      <w:tblPr>
        <w:tblStyle w:val="a0"/>
        <w:tblW w:w="2483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3"/>
      </w:tblGrid>
      <w:tr w:rsidR="004A3381" w14:paraId="70AD5844" w14:textId="77777777">
        <w:trPr>
          <w:trHeight w:val="234"/>
        </w:trPr>
        <w:tc>
          <w:tcPr>
            <w:tcW w:w="2483" w:type="dxa"/>
          </w:tcPr>
          <w:p w14:paraId="18E051C3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4A3381" w14:paraId="7975B000" w14:textId="77777777">
        <w:trPr>
          <w:trHeight w:val="239"/>
        </w:trPr>
        <w:tc>
          <w:tcPr>
            <w:tcW w:w="2483" w:type="dxa"/>
          </w:tcPr>
          <w:p w14:paraId="45200BE8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14:paraId="32EDDF58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79"/>
        <w:ind w:left="119"/>
        <w:jc w:val="both"/>
        <w:rPr>
          <w:color w:val="000000"/>
          <w:sz w:val="24"/>
          <w:szCs w:val="24"/>
        </w:rPr>
        <w:sectPr w:rsidR="004A3381">
          <w:type w:val="continuous"/>
          <w:pgSz w:w="11910" w:h="16840"/>
          <w:pgMar w:top="1340" w:right="660" w:bottom="1140" w:left="122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Gambar 3.1. Hasil Uji </w:t>
      </w:r>
      <w:proofErr w:type="spellStart"/>
      <w:r>
        <w:rPr>
          <w:color w:val="000000"/>
          <w:sz w:val="24"/>
          <w:szCs w:val="24"/>
        </w:rPr>
        <w:t>Normalitas</w:t>
      </w:r>
      <w:proofErr w:type="spellEnd"/>
      <w:r>
        <w:rPr>
          <w:color w:val="000000"/>
          <w:sz w:val="24"/>
          <w:szCs w:val="24"/>
        </w:rPr>
        <w:t xml:space="preserve"> Data</w:t>
      </w:r>
    </w:p>
    <w:p w14:paraId="6A9E09CF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74" w:line="360" w:lineRule="auto"/>
        <w:ind w:left="220" w:right="775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signifikansi</w:t>
      </w:r>
      <w:proofErr w:type="spellEnd"/>
      <w:r>
        <w:rPr>
          <w:color w:val="000000"/>
          <w:sz w:val="24"/>
          <w:szCs w:val="24"/>
        </w:rPr>
        <w:t xml:space="preserve"> 5%,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Gambar 3.1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dilihat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asymp</w:t>
      </w:r>
      <w:proofErr w:type="spellEnd"/>
      <w:r>
        <w:rPr>
          <w:color w:val="000000"/>
          <w:sz w:val="24"/>
          <w:szCs w:val="24"/>
        </w:rPr>
        <w:t xml:space="preserve">. sig. (2-tailed)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p-value 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kecil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0,05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disimpulkan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hipotesis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tolak</w:t>
      </w:r>
      <w:proofErr w:type="spellEnd"/>
      <w:r>
        <w:rPr>
          <w:color w:val="000000"/>
          <w:sz w:val="24"/>
          <w:szCs w:val="24"/>
        </w:rPr>
        <w:t xml:space="preserve"> H</w:t>
      </w:r>
      <w:r>
        <w:rPr>
          <w:color w:val="000000"/>
          <w:sz w:val="16"/>
          <w:szCs w:val="16"/>
        </w:rPr>
        <w:t xml:space="preserve">0 </w:t>
      </w:r>
      <w:r>
        <w:rPr>
          <w:color w:val="000000"/>
          <w:sz w:val="24"/>
          <w:szCs w:val="24"/>
        </w:rPr>
        <w:t xml:space="preserve">yang </w:t>
      </w:r>
      <w:proofErr w:type="spellStart"/>
      <w:r>
        <w:rPr>
          <w:color w:val="000000"/>
          <w:sz w:val="24"/>
          <w:szCs w:val="24"/>
        </w:rPr>
        <w:t>artinya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mengikuti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distribusi</w:t>
      </w:r>
      <w:proofErr w:type="spellEnd"/>
      <w:r>
        <w:rPr>
          <w:color w:val="000000"/>
          <w:sz w:val="24"/>
          <w:szCs w:val="24"/>
        </w:rPr>
        <w:t xml:space="preserve"> normal.</w:t>
      </w:r>
    </w:p>
    <w:p w14:paraId="4BEB380B" w14:textId="77777777" w:rsidR="004A3381" w:rsidRDefault="00C246DD">
      <w:pPr>
        <w:pStyle w:val="Judul1"/>
        <w:numPr>
          <w:ilvl w:val="1"/>
          <w:numId w:val="8"/>
        </w:numPr>
        <w:tabs>
          <w:tab w:val="left" w:pos="586"/>
        </w:tabs>
        <w:spacing w:before="62"/>
        <w:ind w:left="585" w:hanging="366"/>
        <w:jc w:val="both"/>
      </w:pPr>
      <w:r>
        <w:t>Uji Wilcoxon</w:t>
      </w:r>
    </w:p>
    <w:p w14:paraId="19D1E2C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9"/>
          <w:szCs w:val="29"/>
        </w:rPr>
      </w:pPr>
    </w:p>
    <w:p w14:paraId="23F5AB8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right="77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Uji Wilcoxon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alternatif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2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berpasangan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paired t-test</w:t>
      </w:r>
      <w:r>
        <w:rPr>
          <w:color w:val="000000"/>
          <w:sz w:val="24"/>
          <w:szCs w:val="24"/>
        </w:rPr>
        <w:t xml:space="preserve">. Jika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distribusi</w:t>
      </w:r>
      <w:proofErr w:type="spellEnd"/>
      <w:r>
        <w:rPr>
          <w:color w:val="000000"/>
          <w:sz w:val="24"/>
          <w:szCs w:val="24"/>
        </w:rPr>
        <w:t xml:space="preserve"> normal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pendekatan</w:t>
      </w:r>
      <w:proofErr w:type="spellEnd"/>
      <w:r>
        <w:rPr>
          <w:color w:val="000000"/>
          <w:sz w:val="24"/>
          <w:szCs w:val="24"/>
        </w:rPr>
        <w:t xml:space="preserve"> uji </w:t>
      </w:r>
      <w:proofErr w:type="spellStart"/>
      <w:r>
        <w:rPr>
          <w:color w:val="000000"/>
          <w:sz w:val="24"/>
          <w:szCs w:val="24"/>
        </w:rPr>
        <w:t>statistik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parametrik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uji t </w:t>
      </w:r>
      <w:proofErr w:type="spellStart"/>
      <w:r>
        <w:rPr>
          <w:color w:val="000000"/>
          <w:sz w:val="24"/>
          <w:szCs w:val="24"/>
        </w:rPr>
        <w:t>sampel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berpasangan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sedangkan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normalitas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terpenuhi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mengujikan</w:t>
      </w:r>
      <w:proofErr w:type="spellEnd"/>
      <w:r>
        <w:rPr>
          <w:color w:val="000000"/>
          <w:sz w:val="24"/>
          <w:szCs w:val="24"/>
        </w:rPr>
        <w:t xml:space="preserve"> Uji Wilcoxon. Dari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pengujian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normalitas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diperoleh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kesimpulan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data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distribusi</w:t>
      </w:r>
      <w:proofErr w:type="spellEnd"/>
      <w:r>
        <w:rPr>
          <w:color w:val="000000"/>
          <w:sz w:val="24"/>
          <w:szCs w:val="24"/>
        </w:rPr>
        <w:t xml:space="preserve"> normal,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demikian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pendekatan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onparametrik</w:t>
      </w:r>
      <w:proofErr w:type="spellEnd"/>
      <w:r>
        <w:rPr>
          <w:color w:val="000000"/>
          <w:sz w:val="24"/>
          <w:szCs w:val="24"/>
        </w:rPr>
        <w:t xml:space="preserve"> uji sign Wilcoxon.</w:t>
      </w:r>
    </w:p>
    <w:p w14:paraId="22C265F0" w14:textId="77777777" w:rsidR="004A3381" w:rsidRDefault="00C246DD">
      <w:pPr>
        <w:spacing w:after="8" w:line="297" w:lineRule="auto"/>
        <w:ind w:left="119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Wilcoxon Signed Ranks Test</w:t>
      </w:r>
    </w:p>
    <w:tbl>
      <w:tblPr>
        <w:tblStyle w:val="a1"/>
        <w:tblW w:w="73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1612"/>
        <w:gridCol w:w="1012"/>
        <w:gridCol w:w="1227"/>
        <w:gridCol w:w="1474"/>
      </w:tblGrid>
      <w:tr w:rsidR="004A3381" w14:paraId="5FF77248" w14:textId="77777777">
        <w:tc>
          <w:tcPr>
            <w:tcW w:w="7382" w:type="dxa"/>
            <w:gridSpan w:val="5"/>
          </w:tcPr>
          <w:p w14:paraId="16CD6063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Ranks</w:t>
            </w:r>
          </w:p>
        </w:tc>
      </w:tr>
      <w:tr w:rsidR="004A3381" w14:paraId="21C86595" w14:textId="77777777">
        <w:tc>
          <w:tcPr>
            <w:tcW w:w="3669" w:type="dxa"/>
            <w:gridSpan w:val="2"/>
          </w:tcPr>
          <w:p w14:paraId="32E81677" w14:textId="77777777" w:rsidR="004A3381" w:rsidRDefault="004A3381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14:paraId="0CB292B3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227" w:type="dxa"/>
          </w:tcPr>
          <w:p w14:paraId="39B28ABC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Rank</w:t>
            </w:r>
          </w:p>
        </w:tc>
        <w:tc>
          <w:tcPr>
            <w:tcW w:w="1474" w:type="dxa"/>
          </w:tcPr>
          <w:p w14:paraId="1181207F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Sum of Ranks</w:t>
            </w:r>
          </w:p>
        </w:tc>
      </w:tr>
      <w:tr w:rsidR="004A3381" w14:paraId="5772C903" w14:textId="77777777">
        <w:tc>
          <w:tcPr>
            <w:tcW w:w="2057" w:type="dxa"/>
            <w:vMerge w:val="restart"/>
          </w:tcPr>
          <w:p w14:paraId="1FEDB682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Kenyataan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Harapan</w:t>
            </w:r>
          </w:p>
        </w:tc>
        <w:tc>
          <w:tcPr>
            <w:tcW w:w="1612" w:type="dxa"/>
          </w:tcPr>
          <w:p w14:paraId="7D7F6799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Negative Ranks</w:t>
            </w:r>
          </w:p>
        </w:tc>
        <w:tc>
          <w:tcPr>
            <w:tcW w:w="1012" w:type="dxa"/>
          </w:tcPr>
          <w:p w14:paraId="1BB658A3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27" w:type="dxa"/>
          </w:tcPr>
          <w:p w14:paraId="3D732907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4.75</w:t>
            </w:r>
          </w:p>
        </w:tc>
        <w:tc>
          <w:tcPr>
            <w:tcW w:w="1474" w:type="dxa"/>
          </w:tcPr>
          <w:p w14:paraId="05F9B3C9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28.50</w:t>
            </w:r>
          </w:p>
        </w:tc>
      </w:tr>
      <w:tr w:rsidR="004A3381" w14:paraId="73E753AA" w14:textId="77777777">
        <w:tc>
          <w:tcPr>
            <w:tcW w:w="2057" w:type="dxa"/>
            <w:vMerge/>
          </w:tcPr>
          <w:p w14:paraId="69964B4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12" w:type="dxa"/>
          </w:tcPr>
          <w:p w14:paraId="45D214A5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Positive Ranks</w:t>
            </w:r>
          </w:p>
        </w:tc>
        <w:tc>
          <w:tcPr>
            <w:tcW w:w="1012" w:type="dxa"/>
          </w:tcPr>
          <w:p w14:paraId="276EC679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27" w:type="dxa"/>
          </w:tcPr>
          <w:p w14:paraId="5FC0E333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3.75</w:t>
            </w:r>
          </w:p>
        </w:tc>
        <w:tc>
          <w:tcPr>
            <w:tcW w:w="1474" w:type="dxa"/>
          </w:tcPr>
          <w:p w14:paraId="05D9142A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7.50</w:t>
            </w:r>
          </w:p>
        </w:tc>
      </w:tr>
      <w:tr w:rsidR="004A3381" w14:paraId="079EFDE7" w14:textId="77777777">
        <w:tc>
          <w:tcPr>
            <w:tcW w:w="2057" w:type="dxa"/>
            <w:vMerge/>
          </w:tcPr>
          <w:p w14:paraId="0C819AB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12" w:type="dxa"/>
          </w:tcPr>
          <w:p w14:paraId="631A39C5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Ties</w:t>
            </w:r>
          </w:p>
        </w:tc>
        <w:tc>
          <w:tcPr>
            <w:tcW w:w="1012" w:type="dxa"/>
          </w:tcPr>
          <w:p w14:paraId="0027371A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27" w:type="dxa"/>
          </w:tcPr>
          <w:p w14:paraId="7B798F92" w14:textId="77777777" w:rsidR="004A3381" w:rsidRDefault="004A338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185DDEA" w14:textId="77777777" w:rsidR="004A3381" w:rsidRDefault="004A3381">
            <w:pPr>
              <w:rPr>
                <w:sz w:val="24"/>
                <w:szCs w:val="24"/>
              </w:rPr>
            </w:pPr>
          </w:p>
        </w:tc>
      </w:tr>
      <w:tr w:rsidR="004A3381" w14:paraId="344394AD" w14:textId="77777777">
        <w:tc>
          <w:tcPr>
            <w:tcW w:w="2057" w:type="dxa"/>
            <w:vMerge/>
          </w:tcPr>
          <w:p w14:paraId="797F3A9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0F8B17B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012" w:type="dxa"/>
          </w:tcPr>
          <w:p w14:paraId="7FBD711B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227" w:type="dxa"/>
          </w:tcPr>
          <w:p w14:paraId="21A90635" w14:textId="77777777" w:rsidR="004A3381" w:rsidRDefault="004A3381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C5FDA38" w14:textId="77777777" w:rsidR="004A3381" w:rsidRDefault="004A3381">
            <w:pPr>
              <w:rPr>
                <w:sz w:val="24"/>
                <w:szCs w:val="24"/>
              </w:rPr>
            </w:pPr>
          </w:p>
        </w:tc>
      </w:tr>
    </w:tbl>
    <w:p w14:paraId="1FAB6DEB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A48546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Arial" w:eastAsia="Arial" w:hAnsi="Arial" w:cs="Arial"/>
          <w:b/>
          <w:color w:val="000000"/>
          <w:sz w:val="13"/>
          <w:szCs w:val="13"/>
        </w:rPr>
      </w:pPr>
    </w:p>
    <w:tbl>
      <w:tblPr>
        <w:tblStyle w:val="a2"/>
        <w:tblW w:w="2108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8"/>
      </w:tblGrid>
      <w:tr w:rsidR="004A3381" w14:paraId="1578232E" w14:textId="77777777">
        <w:trPr>
          <w:trHeight w:val="239"/>
        </w:trPr>
        <w:tc>
          <w:tcPr>
            <w:tcW w:w="2108" w:type="dxa"/>
          </w:tcPr>
          <w:p w14:paraId="58998B0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Kenyataan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 &lt; Harapan</w:t>
            </w:r>
          </w:p>
        </w:tc>
      </w:tr>
      <w:tr w:rsidR="004A3381" w14:paraId="03403DDF" w14:textId="77777777">
        <w:trPr>
          <w:trHeight w:val="234"/>
        </w:trPr>
        <w:tc>
          <w:tcPr>
            <w:tcW w:w="2108" w:type="dxa"/>
          </w:tcPr>
          <w:p w14:paraId="3CEA4AB1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Kenyataan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 &gt; Harapan</w:t>
            </w:r>
          </w:p>
        </w:tc>
      </w:tr>
      <w:tr w:rsidR="004A3381" w14:paraId="534B7B60" w14:textId="77777777">
        <w:trPr>
          <w:trHeight w:val="239"/>
        </w:trPr>
        <w:tc>
          <w:tcPr>
            <w:tcW w:w="2108" w:type="dxa"/>
          </w:tcPr>
          <w:p w14:paraId="5292581F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c.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Kenyataan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 = Harapan</w:t>
            </w:r>
          </w:p>
        </w:tc>
      </w:tr>
    </w:tbl>
    <w:p w14:paraId="11C8E1C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3"/>
        <w:tblW w:w="357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1493"/>
      </w:tblGrid>
      <w:tr w:rsidR="004A3381" w14:paraId="488FB719" w14:textId="77777777">
        <w:tc>
          <w:tcPr>
            <w:tcW w:w="3577" w:type="dxa"/>
            <w:gridSpan w:val="2"/>
          </w:tcPr>
          <w:p w14:paraId="62894E5A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Test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Statistics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A3381" w14:paraId="71B9CEDD" w14:textId="77777777">
        <w:tc>
          <w:tcPr>
            <w:tcW w:w="2084" w:type="dxa"/>
          </w:tcPr>
          <w:p w14:paraId="4C702335" w14:textId="77777777" w:rsidR="004A3381" w:rsidRDefault="004A3381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05037C07" w14:textId="77777777" w:rsidR="004A3381" w:rsidRDefault="00C246DD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Kenyataan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Harapan</w:t>
            </w:r>
          </w:p>
        </w:tc>
      </w:tr>
      <w:tr w:rsidR="004A3381" w14:paraId="17A50768" w14:textId="77777777">
        <w:tc>
          <w:tcPr>
            <w:tcW w:w="2084" w:type="dxa"/>
          </w:tcPr>
          <w:p w14:paraId="0041E894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</w:tc>
        <w:tc>
          <w:tcPr>
            <w:tcW w:w="1493" w:type="dxa"/>
          </w:tcPr>
          <w:p w14:paraId="7B8425A4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-1.472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4A3381" w14:paraId="3138F59D" w14:textId="77777777">
        <w:tc>
          <w:tcPr>
            <w:tcW w:w="2084" w:type="dxa"/>
          </w:tcPr>
          <w:p w14:paraId="3119E830" w14:textId="77777777" w:rsidR="004A3381" w:rsidRDefault="00C246DD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493" w:type="dxa"/>
          </w:tcPr>
          <w:p w14:paraId="49ED573F" w14:textId="77777777" w:rsidR="004A3381" w:rsidRDefault="00C246DD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</w:tbl>
    <w:p w14:paraId="713346D3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4"/>
        <w:tblW w:w="2655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</w:tblGrid>
      <w:tr w:rsidR="004A3381" w14:paraId="0B43734C" w14:textId="77777777">
        <w:trPr>
          <w:trHeight w:val="234"/>
        </w:trPr>
        <w:tc>
          <w:tcPr>
            <w:tcW w:w="2655" w:type="dxa"/>
          </w:tcPr>
          <w:p w14:paraId="5730EEB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4A3381" w14:paraId="791F0C41" w14:textId="77777777">
        <w:trPr>
          <w:trHeight w:val="239"/>
        </w:trPr>
        <w:tc>
          <w:tcPr>
            <w:tcW w:w="2655" w:type="dxa"/>
          </w:tcPr>
          <w:p w14:paraId="35AAEBA6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06" w:lineRule="auto"/>
              <w:ind w:left="76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b. Based on positive ranks.</w:t>
            </w:r>
          </w:p>
        </w:tc>
      </w:tr>
    </w:tbl>
    <w:p w14:paraId="3726085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17"/>
        <w:ind w:lef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Gambar 3.2. Hasil uji Wilcoxon</w:t>
      </w:r>
    </w:p>
    <w:p w14:paraId="491B76E1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3DAC7E30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" w:line="348" w:lineRule="auto"/>
        <w:ind w:left="220" w:right="80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Uji Wilcoxon </w:t>
      </w:r>
      <w:proofErr w:type="spellStart"/>
      <w:r>
        <w:rPr>
          <w:color w:val="000000"/>
          <w:sz w:val="24"/>
          <w:szCs w:val="24"/>
        </w:rPr>
        <w:t>menggunakan</w:t>
      </w:r>
      <w:proofErr w:type="spellEnd"/>
      <w:r>
        <w:rPr>
          <w:color w:val="000000"/>
          <w:sz w:val="24"/>
          <w:szCs w:val="24"/>
        </w:rPr>
        <w:t xml:space="preserve"> SPSS for windows 25 </w:t>
      </w:r>
      <w:proofErr w:type="spellStart"/>
      <w:r>
        <w:rPr>
          <w:color w:val="000000"/>
          <w:sz w:val="24"/>
          <w:szCs w:val="24"/>
        </w:rPr>
        <w:t>diperoleh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Asymp</w:t>
      </w:r>
      <w:proofErr w:type="spellEnd"/>
      <w:r>
        <w:rPr>
          <w:color w:val="000000"/>
          <w:sz w:val="24"/>
          <w:szCs w:val="24"/>
        </w:rPr>
        <w:t xml:space="preserve">. Sig. (2-tailed) &lt; 0,05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dinyatakan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tolak</w:t>
      </w:r>
      <w:proofErr w:type="spellEnd"/>
      <w:r>
        <w:rPr>
          <w:color w:val="000000"/>
          <w:sz w:val="24"/>
          <w:szCs w:val="24"/>
        </w:rPr>
        <w:t xml:space="preserve"> H</w:t>
      </w:r>
      <w:r>
        <w:rPr>
          <w:color w:val="000000"/>
          <w:sz w:val="16"/>
          <w:szCs w:val="16"/>
        </w:rPr>
        <w:t xml:space="preserve">0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hipotesis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berikut</w:t>
      </w:r>
      <w:proofErr w:type="spellEnd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H</w:t>
      </w:r>
      <w:r>
        <w:rPr>
          <w:color w:val="000000"/>
          <w:sz w:val="16"/>
          <w:szCs w:val="16"/>
        </w:rPr>
        <w:t>0</w:t>
      </w:r>
      <w:r>
        <w:rPr>
          <w:color w:val="000000"/>
          <w:sz w:val="16"/>
          <w:szCs w:val="16"/>
        </w:rPr>
        <w:tab/>
      </w:r>
      <w:r>
        <w:rPr>
          <w:color w:val="000000"/>
          <w:sz w:val="24"/>
          <w:szCs w:val="24"/>
        </w:rPr>
        <w:t xml:space="preserve">: Tidak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Harapan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</w:p>
    <w:p w14:paraId="1D71D93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line="261" w:lineRule="auto"/>
        <w:ind w:lef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ab/>
      </w:r>
      <w:r>
        <w:rPr>
          <w:color w:val="000000"/>
          <w:sz w:val="24"/>
          <w:szCs w:val="24"/>
        </w:rPr>
        <w:t xml:space="preserve">: Ada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 Harapan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</w:p>
    <w:p w14:paraId="33A714C2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5" w:line="345" w:lineRule="auto"/>
        <w:ind w:left="220" w:right="1331"/>
        <w:jc w:val="both"/>
        <w:rPr>
          <w:color w:val="000000"/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r>
        <w:rPr>
          <w:color w:val="000000"/>
          <w:sz w:val="24"/>
          <w:szCs w:val="24"/>
        </w:rPr>
        <w:t xml:space="preserve">Jadi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harapan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di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>.</w:t>
      </w:r>
    </w:p>
    <w:p w14:paraId="2BD42108" w14:textId="77777777" w:rsidR="004A3381" w:rsidRDefault="00C246DD">
      <w:pPr>
        <w:pStyle w:val="Judul1"/>
        <w:numPr>
          <w:ilvl w:val="1"/>
          <w:numId w:val="8"/>
        </w:numPr>
        <w:tabs>
          <w:tab w:val="left" w:pos="625"/>
        </w:tabs>
        <w:spacing w:before="64"/>
        <w:ind w:left="624" w:hanging="362"/>
      </w:pPr>
      <w:bookmarkStart w:id="15" w:name="bookmark=id.1ksv4uv" w:colFirst="0" w:colLast="0"/>
      <w:bookmarkEnd w:id="15"/>
      <w:proofErr w:type="spellStart"/>
      <w:r>
        <w:lastRenderedPageBreak/>
        <w:t>Analisis</w:t>
      </w:r>
      <w:proofErr w:type="spellEnd"/>
      <w:r>
        <w:t xml:space="preserve"> Gap dan Tingka</w:t>
      </w:r>
      <w:r>
        <w:t xml:space="preserve">t </w:t>
      </w:r>
      <w:proofErr w:type="spellStart"/>
      <w:r>
        <w:t>Kesesuaian</w:t>
      </w:r>
      <w:proofErr w:type="spellEnd"/>
    </w:p>
    <w:p w14:paraId="0403FF7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220" w:right="7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Hasil </w:t>
      </w:r>
      <w:proofErr w:type="spellStart"/>
      <w:r>
        <w:rPr>
          <w:color w:val="000000"/>
          <w:sz w:val="24"/>
          <w:szCs w:val="24"/>
        </w:rPr>
        <w:t>perhitungan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, Harapan,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Gap, dan </w:t>
      </w: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dijelaskan</w:t>
      </w:r>
      <w:proofErr w:type="spellEnd"/>
      <w:r>
        <w:rPr>
          <w:color w:val="000000"/>
          <w:sz w:val="24"/>
          <w:szCs w:val="24"/>
        </w:rPr>
        <w:t xml:space="preserve"> pada Tabel 3.1.</w:t>
      </w:r>
    </w:p>
    <w:p w14:paraId="286CE7C7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5"/>
          <w:szCs w:val="35"/>
        </w:rPr>
      </w:pPr>
    </w:p>
    <w:p w14:paraId="75048BD1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" w:after="6" w:line="360" w:lineRule="auto"/>
        <w:ind w:left="1017" w:hanging="65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Tabel 3.1. Hasil </w:t>
      </w:r>
      <w:proofErr w:type="spellStart"/>
      <w:r>
        <w:rPr>
          <w:color w:val="000000"/>
          <w:sz w:val="24"/>
          <w:szCs w:val="24"/>
        </w:rPr>
        <w:t>perhitungan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, Harapan,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Gap, dan </w:t>
      </w:r>
      <w:proofErr w:type="spellStart"/>
      <w:r>
        <w:rPr>
          <w:color w:val="000000"/>
          <w:sz w:val="24"/>
          <w:szCs w:val="24"/>
        </w:rPr>
        <w:t>Kualitas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Pendidikan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</w:t>
      </w:r>
    </w:p>
    <w:p w14:paraId="4A74B88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1" w:after="6" w:line="360" w:lineRule="auto"/>
        <w:ind w:left="1017" w:hanging="659"/>
        <w:rPr>
          <w:sz w:val="24"/>
          <w:szCs w:val="24"/>
        </w:rPr>
      </w:pPr>
    </w:p>
    <w:tbl>
      <w:tblPr>
        <w:tblStyle w:val="a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80"/>
        <w:gridCol w:w="2280"/>
        <w:gridCol w:w="1275"/>
        <w:gridCol w:w="1080"/>
        <w:gridCol w:w="765"/>
        <w:gridCol w:w="915"/>
      </w:tblGrid>
      <w:tr w:rsidR="004A3381" w14:paraId="30E5BE99" w14:textId="77777777">
        <w:trPr>
          <w:trHeight w:val="710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DB27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5084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Kode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C0C8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70A1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Kenyataan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9E44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Harapan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5F02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Gap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B46E" w14:textId="77777777" w:rsidR="004A3381" w:rsidRDefault="00C246DD">
            <w:pPr>
              <w:spacing w:before="240" w:after="240" w:line="249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Tki</w:t>
            </w:r>
            <w:proofErr w:type="spellEnd"/>
            <w:r>
              <w:rPr>
                <w:sz w:val="24"/>
                <w:szCs w:val="24"/>
              </w:rPr>
              <w:t xml:space="preserve"> (%)</w:t>
            </w:r>
          </w:p>
        </w:tc>
      </w:tr>
      <w:tr w:rsidR="004A3381" w14:paraId="3C74B635" w14:textId="77777777">
        <w:trPr>
          <w:trHeight w:val="2210"/>
        </w:trPr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B6D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Tangible (</w:t>
            </w:r>
            <w:proofErr w:type="spellStart"/>
            <w:r>
              <w:rPr>
                <w:sz w:val="24"/>
                <w:szCs w:val="24"/>
              </w:rPr>
              <w:t>Transparan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40D6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11A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Kemudahan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ketendikan</w:t>
            </w:r>
            <w:proofErr w:type="spellEnd"/>
            <w:r>
              <w:rPr>
                <w:sz w:val="24"/>
                <w:szCs w:val="24"/>
              </w:rPr>
              <w:t xml:space="preserve"> (SIMSKP, SIMUNA, e-office, SIMAS, </w:t>
            </w:r>
            <w:proofErr w:type="spellStart"/>
            <w:r>
              <w:rPr>
                <w:sz w:val="24"/>
                <w:szCs w:val="24"/>
              </w:rPr>
              <w:t>dsb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318B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A7B2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176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A08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86.83</w:t>
            </w:r>
          </w:p>
        </w:tc>
      </w:tr>
      <w:tr w:rsidR="004A3381" w14:paraId="0FE7BC5A" w14:textId="77777777">
        <w:trPr>
          <w:trHeight w:val="1955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F48E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DB9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91F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Kemudahan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kesesuaia</w:t>
            </w:r>
            <w:proofErr w:type="spellEnd"/>
            <w:r>
              <w:rPr>
                <w:sz w:val="24"/>
                <w:szCs w:val="24"/>
              </w:rPr>
              <w:t xml:space="preserve"> n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pekerjaannya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783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BA7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30B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C3A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</w:tr>
      <w:tr w:rsidR="004A3381" w14:paraId="540CF2DC" w14:textId="77777777">
        <w:trPr>
          <w:trHeight w:val="2465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7966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1A7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397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Kecukupan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kualitas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kuantitas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prasarana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komputer</w:t>
            </w:r>
            <w:proofErr w:type="spellEnd"/>
            <w:r>
              <w:rPr>
                <w:sz w:val="24"/>
                <w:szCs w:val="24"/>
              </w:rPr>
              <w:t xml:space="preserve">, printer,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jaringan</w:t>
            </w:r>
            <w:proofErr w:type="spellEnd"/>
            <w:r>
              <w:rPr>
                <w:sz w:val="24"/>
                <w:szCs w:val="24"/>
              </w:rPr>
              <w:t xml:space="preserve"> internet, </w:t>
            </w:r>
            <w:proofErr w:type="spellStart"/>
            <w:r>
              <w:rPr>
                <w:sz w:val="24"/>
                <w:szCs w:val="24"/>
              </w:rPr>
              <w:t>parkir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sebagainya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70F5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41F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8E34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22D4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91.66</w:t>
            </w:r>
          </w:p>
        </w:tc>
      </w:tr>
      <w:tr w:rsidR="004A3381" w14:paraId="19D9F86D" w14:textId="77777777">
        <w:trPr>
          <w:trHeight w:val="2705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DC594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889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1FA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Kenyamanan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keamanan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kebersihan</w:t>
            </w:r>
            <w:proofErr w:type="spellEnd"/>
            <w:r>
              <w:rPr>
                <w:sz w:val="24"/>
                <w:szCs w:val="24"/>
              </w:rPr>
              <w:t xml:space="preserve"> toilet, Kesehatan dan Keselamatan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/K3, dan </w:t>
            </w:r>
            <w:proofErr w:type="spellStart"/>
            <w:r>
              <w:rPr>
                <w:sz w:val="24"/>
                <w:szCs w:val="24"/>
              </w:rPr>
              <w:t>sebagainya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48F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434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193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6C4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94.28</w:t>
            </w:r>
          </w:p>
        </w:tc>
      </w:tr>
      <w:tr w:rsidR="004A3381" w14:paraId="4C064DC2" w14:textId="77777777">
        <w:trPr>
          <w:trHeight w:val="221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2126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08773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8F5A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Kecukupan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kualitas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kuantitas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poliklinik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gaji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tunjangan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insent</w:t>
            </w:r>
            <w:proofErr w:type="spellEnd"/>
            <w:r>
              <w:rPr>
                <w:sz w:val="24"/>
                <w:szCs w:val="24"/>
              </w:rPr>
              <w:t xml:space="preserve"> if, </w:t>
            </w:r>
            <w:proofErr w:type="spellStart"/>
            <w:r>
              <w:rPr>
                <w:sz w:val="24"/>
                <w:szCs w:val="24"/>
              </w:rPr>
              <w:t>asuransi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sebagainya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092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CB93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CA8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7355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89.46</w:t>
            </w:r>
          </w:p>
        </w:tc>
      </w:tr>
      <w:tr w:rsidR="004A3381" w14:paraId="1B351814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E91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6DFA1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AE1501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68A866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110D3A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92.45</w:t>
            </w:r>
          </w:p>
        </w:tc>
      </w:tr>
      <w:tr w:rsidR="004A3381" w14:paraId="228EF23B" w14:textId="77777777">
        <w:trPr>
          <w:trHeight w:val="1955"/>
        </w:trPr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7EF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Assurance (</w:t>
            </w:r>
            <w:proofErr w:type="spellStart"/>
            <w:r>
              <w:rPr>
                <w:sz w:val="24"/>
                <w:szCs w:val="24"/>
              </w:rPr>
              <w:t>Tanggung</w:t>
            </w:r>
            <w:proofErr w:type="spellEnd"/>
            <w:r>
              <w:rPr>
                <w:sz w:val="24"/>
                <w:szCs w:val="24"/>
              </w:rPr>
              <w:t xml:space="preserve"> Jawab)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E9C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508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kecermatan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menanggapi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580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0B73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DFA4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7E8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97.22</w:t>
            </w:r>
          </w:p>
        </w:tc>
      </w:tr>
      <w:tr w:rsidR="004A3381" w14:paraId="0304EA4E" w14:textId="77777777">
        <w:trPr>
          <w:trHeight w:val="146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9354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EBC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4C6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Kejelasan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pengawasan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BE7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0FB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68B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81B5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91.66</w:t>
            </w:r>
          </w:p>
        </w:tc>
      </w:tr>
      <w:tr w:rsidR="004A3381" w14:paraId="0E768E1C" w14:textId="77777777">
        <w:trPr>
          <w:trHeight w:val="146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54E0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0B7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A8FA" w14:textId="77777777" w:rsidR="004A3381" w:rsidRDefault="00C246DD">
            <w:pPr>
              <w:spacing w:before="240" w:after="240" w:line="24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Kejelasan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pemberian</w:t>
            </w:r>
            <w:proofErr w:type="spellEnd"/>
            <w:r>
              <w:rPr>
                <w:sz w:val="24"/>
                <w:szCs w:val="24"/>
              </w:rPr>
              <w:t xml:space="preserve"> reward dan punishment pada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430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627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642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744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92.10</w:t>
            </w:r>
          </w:p>
        </w:tc>
      </w:tr>
      <w:tr w:rsidR="004A3381" w14:paraId="375F5829" w14:textId="77777777">
        <w:trPr>
          <w:trHeight w:val="122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7D5E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7E0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B3C4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kepegawaian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6A6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CE9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A8B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166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86.83</w:t>
            </w:r>
          </w:p>
        </w:tc>
      </w:tr>
      <w:tr w:rsidR="004A3381" w14:paraId="3BC270D2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FD53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5096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78DC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7F1E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6AA8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91.95</w:t>
            </w:r>
          </w:p>
        </w:tc>
      </w:tr>
      <w:tr w:rsidR="004A3381" w14:paraId="30E9DB92" w14:textId="77777777">
        <w:trPr>
          <w:trHeight w:val="1955"/>
        </w:trPr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EE33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Responsiveness (Adil)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E01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8ED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kecermatan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menanggapi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B84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8A7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A472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6462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82.06</w:t>
            </w:r>
          </w:p>
        </w:tc>
      </w:tr>
      <w:tr w:rsidR="004A3381" w14:paraId="56ECED23" w14:textId="77777777">
        <w:trPr>
          <w:trHeight w:val="2465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2CF5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8055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01B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kecermatan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pangkat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diklat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kesejahteraan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dst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86BB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6A1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742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35C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89.46</w:t>
            </w:r>
          </w:p>
        </w:tc>
      </w:tr>
      <w:tr w:rsidR="004A3381" w14:paraId="4E298251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4CE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5D170E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4A4575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577D63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1F750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85.76</w:t>
            </w:r>
          </w:p>
        </w:tc>
      </w:tr>
      <w:tr w:rsidR="004A3381" w14:paraId="101EB8C2" w14:textId="77777777">
        <w:trPr>
          <w:trHeight w:val="1460"/>
        </w:trPr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377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Empathy (</w:t>
            </w:r>
            <w:proofErr w:type="spellStart"/>
            <w:r>
              <w:rPr>
                <w:sz w:val="24"/>
                <w:szCs w:val="24"/>
              </w:rPr>
              <w:t>Akuntabilitas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9CF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F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adil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diskriminatif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ramah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sopan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608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4F52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D7A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EE5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86.83</w:t>
            </w:r>
          </w:p>
        </w:tc>
      </w:tr>
      <w:tr w:rsidR="004A3381" w14:paraId="20D103F6" w14:textId="77777777">
        <w:trPr>
          <w:trHeight w:val="122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9796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164E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8CB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Kemudahan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mengajukan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cuti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ijin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dst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5022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EC8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28D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E7F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97.29</w:t>
            </w:r>
          </w:p>
        </w:tc>
      </w:tr>
      <w:tr w:rsidR="004A3381" w14:paraId="7D19C18D" w14:textId="77777777">
        <w:trPr>
          <w:trHeight w:val="1460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AE24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504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8C4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Keterlibatan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kebijakan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kepegawaian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93D9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E90A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EC3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D93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94.89</w:t>
            </w:r>
          </w:p>
        </w:tc>
      </w:tr>
      <w:tr w:rsidR="004A3381" w14:paraId="633ADFDA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4A7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ED7873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32A1DA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780C5F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7F9318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93.00</w:t>
            </w:r>
          </w:p>
        </w:tc>
      </w:tr>
      <w:tr w:rsidR="004A3381" w14:paraId="6FD0A65F" w14:textId="77777777">
        <w:trPr>
          <w:trHeight w:val="1955"/>
        </w:trPr>
        <w:tc>
          <w:tcPr>
            <w:tcW w:w="1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89C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Reliability (</w:t>
            </w:r>
            <w:proofErr w:type="spellStart"/>
            <w:r>
              <w:rPr>
                <w:sz w:val="24"/>
                <w:szCs w:val="24"/>
              </w:rPr>
              <w:t>Kredibilitas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AFF7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846D" w14:textId="77777777" w:rsidR="004A3381" w:rsidRDefault="00C246DD">
            <w:pPr>
              <w:spacing w:before="240" w:after="240" w:line="24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Kecukupan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kompetensi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keterampilan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keahlian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pengelola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207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568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8430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E4AD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92.10</w:t>
            </w:r>
          </w:p>
        </w:tc>
      </w:tr>
      <w:tr w:rsidR="004A3381" w14:paraId="7A6A3ECC" w14:textId="77777777">
        <w:trPr>
          <w:trHeight w:val="2705"/>
        </w:trPr>
        <w:tc>
          <w:tcPr>
            <w:tcW w:w="1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8F83" w14:textId="77777777" w:rsidR="004A3381" w:rsidRDefault="004A3381">
            <w:pPr>
              <w:spacing w:before="1" w:after="6" w:line="360" w:lineRule="auto"/>
              <w:ind w:left="1017" w:hanging="659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57F4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EA6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Ketersediaan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standar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jelas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peraturan</w:t>
            </w:r>
            <w:proofErr w:type="spellEnd"/>
            <w:r>
              <w:rPr>
                <w:sz w:val="24"/>
                <w:szCs w:val="24"/>
              </w:rPr>
              <w:t xml:space="preserve">, SOP, </w:t>
            </w:r>
            <w:proofErr w:type="spellStart"/>
            <w:r>
              <w:rPr>
                <w:sz w:val="24"/>
                <w:szCs w:val="24"/>
              </w:rPr>
              <w:t>dsb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rekruitmen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penempatan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promosi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mutasi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pemeliharaan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pemberhentian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tendik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600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56EC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55C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9C68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86.47</w:t>
            </w:r>
          </w:p>
        </w:tc>
      </w:tr>
      <w:tr w:rsidR="004A3381" w14:paraId="1C408864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1EC1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C0BBB0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D2628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DD907E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D01F3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89.29</w:t>
            </w:r>
          </w:p>
        </w:tc>
      </w:tr>
      <w:tr w:rsidR="004A3381" w14:paraId="682DC168" w14:textId="77777777">
        <w:trPr>
          <w:trHeight w:val="470"/>
        </w:trPr>
        <w:tc>
          <w:tcPr>
            <w:tcW w:w="48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383F" w14:textId="77777777" w:rsidR="004A3381" w:rsidRDefault="00C246DD">
            <w:pPr>
              <w:spacing w:before="240" w:after="240"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23B382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AA6E59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82A4B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-0.33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B508B" w14:textId="77777777" w:rsidR="004A3381" w:rsidRDefault="00C246DD">
            <w:pPr>
              <w:spacing w:before="240" w:after="240" w:line="249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90.49</w:t>
            </w:r>
          </w:p>
        </w:tc>
      </w:tr>
    </w:tbl>
    <w:p w14:paraId="3E61959D" w14:textId="77777777" w:rsidR="004A3381" w:rsidRDefault="004A3381">
      <w:pPr>
        <w:spacing w:before="240" w:after="240" w:line="249" w:lineRule="auto"/>
        <w:jc w:val="both"/>
        <w:rPr>
          <w:sz w:val="24"/>
          <w:szCs w:val="24"/>
        </w:rPr>
      </w:pPr>
    </w:p>
    <w:p w14:paraId="40B571EA" w14:textId="77777777" w:rsidR="004A3381" w:rsidRDefault="00C246DD">
      <w:pPr>
        <w:spacing w:before="240" w:after="240" w:line="249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perhitungan</w:t>
      </w:r>
      <w:proofErr w:type="spellEnd"/>
      <w:r>
        <w:rPr>
          <w:sz w:val="24"/>
          <w:szCs w:val="24"/>
        </w:rPr>
        <w:t xml:space="preserve"> Gap Score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3.1, </w:t>
      </w:r>
      <w:proofErr w:type="spellStart"/>
      <w:r>
        <w:rPr>
          <w:sz w:val="24"/>
          <w:szCs w:val="24"/>
        </w:rPr>
        <w:t>menunjukan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dimensi</w:t>
      </w:r>
      <w:proofErr w:type="spellEnd"/>
      <w:r>
        <w:rPr>
          <w:sz w:val="24"/>
          <w:szCs w:val="24"/>
        </w:rPr>
        <w:t xml:space="preserve"> (item) </w:t>
      </w:r>
      <w:proofErr w:type="spellStart"/>
      <w:r>
        <w:rPr>
          <w:sz w:val="24"/>
          <w:szCs w:val="24"/>
        </w:rPr>
        <w:t>bernilai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gap </w:t>
      </w:r>
      <w:proofErr w:type="spellStart"/>
      <w:r>
        <w:rPr>
          <w:sz w:val="24"/>
          <w:szCs w:val="24"/>
        </w:rPr>
        <w:t>negati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-0,64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Responsiveness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P2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kecermatan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menanggapi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Resnponsiveness</w:t>
      </w:r>
      <w:proofErr w:type="spellEnd"/>
      <w:r>
        <w:rPr>
          <w:sz w:val="24"/>
          <w:szCs w:val="24"/>
        </w:rPr>
        <w:t xml:space="preserve"> (P2)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82,06%.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, total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kenyataan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ten</w:t>
      </w:r>
      <w:r>
        <w:rPr>
          <w:sz w:val="24"/>
          <w:szCs w:val="24"/>
        </w:rPr>
        <w:t>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kependidikan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90,49%</w:t>
      </w:r>
    </w:p>
    <w:p w14:paraId="0BDFFB99" w14:textId="77777777" w:rsidR="004A3381" w:rsidRDefault="004A3381">
      <w:pPr>
        <w:spacing w:before="4" w:line="360" w:lineRule="auto"/>
        <w:ind w:right="770"/>
        <w:jc w:val="both"/>
        <w:rPr>
          <w:sz w:val="24"/>
          <w:szCs w:val="24"/>
        </w:rPr>
        <w:sectPr w:rsidR="004A3381">
          <w:pgSz w:w="11910" w:h="16840"/>
          <w:pgMar w:top="1340" w:right="660" w:bottom="1220" w:left="1220" w:header="0" w:footer="957" w:gutter="0"/>
          <w:cols w:space="720"/>
        </w:sectPr>
      </w:pPr>
    </w:p>
    <w:p w14:paraId="2AC3CB0A" w14:textId="77777777" w:rsidR="004A3381" w:rsidRDefault="00C246DD">
      <w:pPr>
        <w:pStyle w:val="Judul1"/>
        <w:numPr>
          <w:ilvl w:val="1"/>
          <w:numId w:val="8"/>
        </w:numPr>
        <w:tabs>
          <w:tab w:val="left" w:pos="1359"/>
        </w:tabs>
        <w:spacing w:before="64" w:after="6"/>
        <w:ind w:left="1358" w:hanging="360"/>
      </w:pPr>
      <w:bookmarkStart w:id="16" w:name="bookmark=id.44sinio" w:colFirst="0" w:colLast="0"/>
      <w:bookmarkEnd w:id="16"/>
      <w:r>
        <w:lastRenderedPageBreak/>
        <w:t xml:space="preserve">Diagram </w:t>
      </w:r>
      <w:proofErr w:type="spellStart"/>
      <w:r>
        <w:t>Kartesius</w:t>
      </w:r>
      <w:proofErr w:type="spellEnd"/>
      <w:r>
        <w:t xml:space="preserve"> (IPA)</w:t>
      </w:r>
    </w:p>
    <w:p w14:paraId="345109C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38C2ED1" wp14:editId="63ECEC41">
            <wp:extent cx="5734050" cy="4581525"/>
            <wp:effectExtent l="0" t="0" r="0" b="0"/>
            <wp:docPr id="104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F144FB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6"/>
          <w:szCs w:val="26"/>
        </w:rPr>
      </w:pPr>
    </w:p>
    <w:p w14:paraId="79F0064E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3586" w:right="774" w:hanging="28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Gambar 3.3. Diagram </w:t>
      </w:r>
      <w:proofErr w:type="spellStart"/>
      <w:r>
        <w:rPr>
          <w:color w:val="000000"/>
          <w:sz w:val="24"/>
          <w:szCs w:val="24"/>
        </w:rPr>
        <w:t>Kartesius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Pendidikan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2022</w:t>
      </w:r>
    </w:p>
    <w:p w14:paraId="082ED63A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13305BD9" wp14:editId="41404C54">
            <wp:simplePos x="0" y="0"/>
            <wp:positionH relativeFrom="column">
              <wp:posOffset>981710</wp:posOffset>
            </wp:positionH>
            <wp:positionV relativeFrom="paragraph">
              <wp:posOffset>145059</wp:posOffset>
            </wp:positionV>
            <wp:extent cx="4002061" cy="1737360"/>
            <wp:effectExtent l="0" t="0" r="0" b="0"/>
            <wp:wrapTopAndBottom distT="0" distB="0"/>
            <wp:docPr id="10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2061" cy="173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DD142A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9"/>
          <w:szCs w:val="9"/>
        </w:rPr>
      </w:pPr>
    </w:p>
    <w:p w14:paraId="475B3F5D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90"/>
        <w:ind w:left="2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Gambar 3.4. Diagram </w:t>
      </w:r>
      <w:proofErr w:type="spellStart"/>
      <w:r>
        <w:rPr>
          <w:color w:val="000000"/>
          <w:sz w:val="24"/>
          <w:szCs w:val="24"/>
        </w:rPr>
        <w:t>Kartesius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Supranto</w:t>
      </w:r>
      <w:proofErr w:type="spellEnd"/>
      <w:r>
        <w:rPr>
          <w:color w:val="000000"/>
          <w:sz w:val="24"/>
          <w:szCs w:val="24"/>
        </w:rPr>
        <w:t>, 2001)</w:t>
      </w:r>
    </w:p>
    <w:p w14:paraId="129A9DCB" w14:textId="77777777" w:rsidR="004A3381" w:rsidRDefault="00C246DD">
      <w:pPr>
        <w:pStyle w:val="Judul1"/>
        <w:spacing w:before="204"/>
        <w:ind w:left="220"/>
      </w:pPr>
      <w:bookmarkStart w:id="17" w:name="bookmark=id.2jxsxqh" w:colFirst="0" w:colLast="0"/>
      <w:bookmarkEnd w:id="17"/>
      <w:proofErr w:type="spellStart"/>
      <w:r>
        <w:t>Keterangan</w:t>
      </w:r>
      <w:proofErr w:type="spellEnd"/>
      <w:r>
        <w:t>:</w:t>
      </w:r>
    </w:p>
    <w:p w14:paraId="50A42167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3"/>
        <w:ind w:left="2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I (</w:t>
      </w:r>
      <w:proofErr w:type="spellStart"/>
      <w:r>
        <w:rPr>
          <w:color w:val="000000"/>
          <w:sz w:val="24"/>
          <w:szCs w:val="24"/>
        </w:rPr>
        <w:t>Prioritas</w:t>
      </w:r>
      <w:proofErr w:type="spellEnd"/>
      <w:r>
        <w:rPr>
          <w:color w:val="000000"/>
          <w:sz w:val="24"/>
          <w:szCs w:val="24"/>
        </w:rPr>
        <w:t xml:space="preserve"> Utama)</w:t>
      </w:r>
    </w:p>
    <w:p w14:paraId="43A25026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0" w:right="50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faktor-faktor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dianggap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mempengaruhi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kepuasan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termasuk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unsur-unsur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dianggap</w:t>
      </w:r>
      <w:proofErr w:type="spellEnd"/>
      <w:r>
        <w:rPr>
          <w:color w:val="000000"/>
          <w:sz w:val="24"/>
          <w:szCs w:val="24"/>
        </w:rPr>
        <w:t xml:space="preserve"> sangat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. Akan </w:t>
      </w:r>
      <w:proofErr w:type="spellStart"/>
      <w:r>
        <w:rPr>
          <w:color w:val="000000"/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penyedia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belum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melaksanakannya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sesuai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keinginan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</w:t>
      </w:r>
      <w:r>
        <w:rPr>
          <w:color w:val="000000"/>
          <w:sz w:val="24"/>
          <w:szCs w:val="24"/>
        </w:rPr>
        <w:t>imbulkan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kekecewaan</w:t>
      </w:r>
      <w:proofErr w:type="spellEnd"/>
      <w:r>
        <w:rPr>
          <w:color w:val="000000"/>
          <w:sz w:val="24"/>
          <w:szCs w:val="24"/>
        </w:rPr>
        <w:t xml:space="preserve">/rasa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puas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perhatian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serius</w:t>
      </w:r>
      <w:proofErr w:type="spellEnd"/>
      <w:r>
        <w:rPr>
          <w:color w:val="000000"/>
          <w:sz w:val="24"/>
          <w:szCs w:val="24"/>
        </w:rPr>
        <w:t>.</w:t>
      </w:r>
    </w:p>
    <w:p w14:paraId="44E99294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3"/>
        <w:ind w:left="2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II (</w:t>
      </w:r>
      <w:proofErr w:type="spellStart"/>
      <w:r>
        <w:rPr>
          <w:color w:val="000000"/>
          <w:sz w:val="24"/>
          <w:szCs w:val="24"/>
        </w:rPr>
        <w:t>Pertahankan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Prestasi</w:t>
      </w:r>
      <w:proofErr w:type="spellEnd"/>
      <w:r>
        <w:rPr>
          <w:color w:val="000000"/>
          <w:sz w:val="24"/>
          <w:szCs w:val="24"/>
        </w:rPr>
        <w:t>)</w:t>
      </w:r>
    </w:p>
    <w:p w14:paraId="4FA90A43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left="220" w:right="77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faktor-faktor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dianggap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dilaksanakan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baik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memuaskan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kewajiban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penyedia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mempertahankan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kinerjanya</w:t>
      </w:r>
      <w:proofErr w:type="spellEnd"/>
      <w:r>
        <w:rPr>
          <w:color w:val="000000"/>
          <w:sz w:val="24"/>
          <w:szCs w:val="24"/>
        </w:rPr>
        <w:t>.</w:t>
      </w:r>
    </w:p>
    <w:p w14:paraId="22FB85A8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2"/>
        <w:ind w:left="2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III (</w:t>
      </w:r>
      <w:proofErr w:type="spellStart"/>
      <w:r>
        <w:rPr>
          <w:color w:val="000000"/>
          <w:sz w:val="24"/>
          <w:szCs w:val="24"/>
        </w:rPr>
        <w:t>Prioritas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Rendah</w:t>
      </w:r>
      <w:proofErr w:type="spellEnd"/>
      <w:r>
        <w:rPr>
          <w:color w:val="000000"/>
          <w:sz w:val="24"/>
          <w:szCs w:val="24"/>
        </w:rPr>
        <w:t>)</w:t>
      </w:r>
    </w:p>
    <w:p w14:paraId="2643454A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left="220" w:right="77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</w:t>
      </w:r>
      <w:r>
        <w:rPr>
          <w:color w:val="000000"/>
          <w:sz w:val="24"/>
          <w:szCs w:val="24"/>
        </w:rPr>
        <w:t>or-faktor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dianggap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penyedia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biasa-biasa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saja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Variabel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termasuk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dipersoalkan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memuaskan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menganggap</w:t>
      </w:r>
      <w:proofErr w:type="spellEnd"/>
      <w:r>
        <w:rPr>
          <w:color w:val="000000"/>
          <w:sz w:val="24"/>
          <w:szCs w:val="24"/>
        </w:rPr>
        <w:t xml:space="preserve"> sangat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>.</w:t>
      </w:r>
    </w:p>
    <w:p w14:paraId="7DC5F7C1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"/>
        <w:ind w:left="2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IV (</w:t>
      </w:r>
      <w:proofErr w:type="spellStart"/>
      <w:r>
        <w:rPr>
          <w:color w:val="000000"/>
          <w:sz w:val="24"/>
          <w:szCs w:val="24"/>
        </w:rPr>
        <w:t>Berlebihan</w:t>
      </w:r>
      <w:proofErr w:type="spellEnd"/>
      <w:r>
        <w:rPr>
          <w:color w:val="000000"/>
          <w:sz w:val="24"/>
          <w:szCs w:val="24"/>
        </w:rPr>
        <w:t>)</w:t>
      </w:r>
    </w:p>
    <w:p w14:paraId="2EBE9915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36" w:line="360" w:lineRule="auto"/>
        <w:ind w:left="220" w:right="926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faktor-faktor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dianggap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konsumen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tetapi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dijalankan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sangat </w:t>
      </w:r>
      <w:proofErr w:type="spellStart"/>
      <w:r>
        <w:rPr>
          <w:color w:val="000000"/>
          <w:sz w:val="24"/>
          <w:szCs w:val="24"/>
        </w:rPr>
        <w:t>baik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penyedia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>.</w:t>
      </w:r>
    </w:p>
    <w:p w14:paraId="610378BE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6"/>
          <w:szCs w:val="36"/>
        </w:rPr>
      </w:pPr>
    </w:p>
    <w:p w14:paraId="5D3C011D" w14:textId="77777777" w:rsidR="004A3381" w:rsidRDefault="00C246DD">
      <w:pPr>
        <w:pStyle w:val="Judul1"/>
        <w:numPr>
          <w:ilvl w:val="1"/>
          <w:numId w:val="8"/>
        </w:numPr>
        <w:tabs>
          <w:tab w:val="left" w:pos="586"/>
        </w:tabs>
        <w:ind w:left="585" w:hanging="366"/>
        <w:jc w:val="both"/>
      </w:pPr>
      <w:bookmarkStart w:id="18" w:name="bookmark=id.z337ya" w:colFirst="0" w:colLast="0"/>
      <w:bookmarkEnd w:id="18"/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Kuadran</w:t>
      </w:r>
      <w:proofErr w:type="spellEnd"/>
    </w:p>
    <w:p w14:paraId="6203AB8C" w14:textId="77777777" w:rsidR="004A3381" w:rsidRDefault="00C24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13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1</w:t>
      </w:r>
    </w:p>
    <w:p w14:paraId="41D8F6E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left="220"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kuadran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P2, P4, P</w:t>
      </w:r>
      <w:proofErr w:type="gramStart"/>
      <w:r>
        <w:rPr>
          <w:sz w:val="24"/>
          <w:szCs w:val="24"/>
        </w:rPr>
        <w:t>6,dan</w:t>
      </w:r>
      <w:proofErr w:type="gramEnd"/>
      <w:r>
        <w:rPr>
          <w:sz w:val="24"/>
          <w:szCs w:val="24"/>
        </w:rPr>
        <w:t xml:space="preserve"> P16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perguruan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keinginan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kua</w:t>
      </w:r>
      <w:r>
        <w:rPr>
          <w:sz w:val="24"/>
          <w:szCs w:val="24"/>
        </w:rPr>
        <w:t>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serius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>.</w:t>
      </w:r>
    </w:p>
    <w:p w14:paraId="3B858624" w14:textId="77777777" w:rsidR="004A3381" w:rsidRDefault="00C246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P2: </w:t>
      </w:r>
      <w:proofErr w:type="spellStart"/>
      <w:r>
        <w:rPr>
          <w:sz w:val="24"/>
          <w:szCs w:val="24"/>
        </w:rPr>
        <w:t>Kecepatan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kecermatan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menangani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</w:p>
    <w:p w14:paraId="0C77D4B8" w14:textId="77777777" w:rsidR="004A3381" w:rsidRDefault="00C246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P4:  </w:t>
      </w:r>
      <w:proofErr w:type="spellStart"/>
      <w:r>
        <w:rPr>
          <w:sz w:val="24"/>
          <w:szCs w:val="24"/>
        </w:rPr>
        <w:t>Keterlaksanaan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diskriminatif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ramah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sopan</w:t>
      </w:r>
      <w:proofErr w:type="spellEnd"/>
    </w:p>
    <w:p w14:paraId="6C284ED0" w14:textId="77777777" w:rsidR="004A3381" w:rsidRDefault="00C246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P6: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ketendikan</w:t>
      </w:r>
      <w:proofErr w:type="spellEnd"/>
      <w:r>
        <w:rPr>
          <w:sz w:val="24"/>
          <w:szCs w:val="24"/>
        </w:rPr>
        <w:t xml:space="preserve"> (SIMSKP, SIMUNA, e-office, SIMAS, </w:t>
      </w:r>
      <w:proofErr w:type="spellStart"/>
      <w:r>
        <w:rPr>
          <w:sz w:val="24"/>
          <w:szCs w:val="24"/>
        </w:rPr>
        <w:t>dsb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</w:p>
    <w:p w14:paraId="616475B3" w14:textId="77777777" w:rsidR="004A3381" w:rsidRDefault="00C246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P16: </w:t>
      </w:r>
      <w:proofErr w:type="spellStart"/>
      <w:r>
        <w:rPr>
          <w:sz w:val="24"/>
          <w:szCs w:val="24"/>
        </w:rPr>
        <w:t>Transparansi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</w:t>
      </w:r>
      <w:r>
        <w:rPr>
          <w:sz w:val="24"/>
          <w:szCs w:val="24"/>
        </w:rPr>
        <w:t>gawaian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>.</w:t>
      </w:r>
    </w:p>
    <w:p w14:paraId="660442D8" w14:textId="77777777" w:rsidR="004A3381" w:rsidRDefault="00C24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2</w:t>
      </w:r>
    </w:p>
    <w:p w14:paraId="4C854B1C" w14:textId="77777777" w:rsidR="004A3381" w:rsidRDefault="00C246DD">
      <w:pPr>
        <w:spacing w:before="137" w:line="360" w:lineRule="auto"/>
        <w:ind w:left="220" w:right="768"/>
        <w:jc w:val="both"/>
        <w:rPr>
          <w:sz w:val="24"/>
          <w:szCs w:val="24"/>
        </w:rPr>
      </w:pPr>
      <w:r>
        <w:rPr>
          <w:sz w:val="24"/>
          <w:szCs w:val="24"/>
        </w:rPr>
        <w:t>Faktor-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Kecukupan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ketrampilan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keahlian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r>
        <w:t>(P</w:t>
      </w:r>
      <w:r>
        <w:t xml:space="preserve">1), </w:t>
      </w:r>
      <w:proofErr w:type="spellStart"/>
      <w:r>
        <w:t>Kecepatan</w:t>
      </w:r>
      <w:proofErr w:type="spellEnd"/>
      <w:r>
        <w:t xml:space="preserve">, </w:t>
      </w:r>
      <w:proofErr w:type="spellStart"/>
      <w:r>
        <w:t>ketepatan</w:t>
      </w:r>
      <w:proofErr w:type="spellEnd"/>
      <w:r>
        <w:t xml:space="preserve">, </w:t>
      </w:r>
      <w:proofErr w:type="spellStart"/>
      <w:r>
        <w:t>kecermatan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(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, </w:t>
      </w:r>
      <w:proofErr w:type="spellStart"/>
      <w:r>
        <w:t>diklat</w:t>
      </w:r>
      <w:proofErr w:type="spellEnd"/>
      <w:r>
        <w:t xml:space="preserve">,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, </w:t>
      </w:r>
      <w:proofErr w:type="spellStart"/>
      <w:r>
        <w:t>dst</w:t>
      </w:r>
      <w:proofErr w:type="spellEnd"/>
      <w:r>
        <w:t xml:space="preserve">) (P9),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reward dan punishment pada </w:t>
      </w:r>
      <w:proofErr w:type="spellStart"/>
      <w:r>
        <w:t>tendik</w:t>
      </w:r>
      <w:proofErr w:type="spellEnd"/>
      <w:r>
        <w:t xml:space="preserve"> (P11),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ku</w:t>
      </w:r>
      <w:r>
        <w:t>antitas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 (</w:t>
      </w:r>
      <w:proofErr w:type="spellStart"/>
      <w:r>
        <w:t>poliklinik</w:t>
      </w:r>
      <w:proofErr w:type="spellEnd"/>
      <w:r>
        <w:t xml:space="preserve">, </w:t>
      </w:r>
      <w:proofErr w:type="spellStart"/>
      <w:r>
        <w:t>gaji</w:t>
      </w:r>
      <w:proofErr w:type="spellEnd"/>
      <w:r>
        <w:t>/</w:t>
      </w:r>
      <w:proofErr w:type="spellStart"/>
      <w:r>
        <w:t>tunjangan</w:t>
      </w:r>
      <w:proofErr w:type="spellEnd"/>
      <w:r>
        <w:t>/</w:t>
      </w:r>
      <w:proofErr w:type="spellStart"/>
      <w:r>
        <w:t>insentif</w:t>
      </w:r>
      <w:proofErr w:type="spellEnd"/>
      <w:r>
        <w:t xml:space="preserve">, </w:t>
      </w:r>
      <w:proofErr w:type="spellStart"/>
      <w:r>
        <w:t>asuransi</w:t>
      </w:r>
      <w:proofErr w:type="spellEnd"/>
      <w:r>
        <w:t xml:space="preserve">, dan </w:t>
      </w:r>
      <w:proofErr w:type="spellStart"/>
      <w:r>
        <w:lastRenderedPageBreak/>
        <w:t>sebagainya</w:t>
      </w:r>
      <w:proofErr w:type="spellEnd"/>
      <w:r>
        <w:t xml:space="preserve">) (P14),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kebijakan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kepegawaian</w:t>
      </w:r>
      <w:proofErr w:type="spellEnd"/>
      <w:r>
        <w:t xml:space="preserve"> dan </w:t>
      </w:r>
      <w:proofErr w:type="spellStart"/>
      <w:r>
        <w:t>keuangan</w:t>
      </w:r>
      <w:proofErr w:type="spellEnd"/>
      <w:r>
        <w:t xml:space="preserve"> (P15).</w:t>
      </w:r>
    </w:p>
    <w:p w14:paraId="309F4791" w14:textId="77777777" w:rsidR="004A3381" w:rsidRDefault="00C24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13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3</w:t>
      </w:r>
    </w:p>
    <w:p w14:paraId="698949B5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52DDA242" w14:textId="77777777" w:rsidR="004A3381" w:rsidRDefault="00C246DD">
      <w:pPr>
        <w:spacing w:line="362" w:lineRule="auto"/>
        <w:ind w:left="220" w:right="774"/>
        <w:jc w:val="both"/>
      </w:pPr>
      <w:r>
        <w:rPr>
          <w:sz w:val="24"/>
          <w:szCs w:val="24"/>
        </w:rPr>
        <w:t>Faktor-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penyedia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biasa-biasa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pekerjaannya</w:t>
      </w:r>
      <w:proofErr w:type="spellEnd"/>
      <w:r>
        <w:rPr>
          <w:sz w:val="24"/>
          <w:szCs w:val="24"/>
        </w:rPr>
        <w:t xml:space="preserve"> </w:t>
      </w:r>
      <w:r>
        <w:t xml:space="preserve">(P7),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r>
        <w:t xml:space="preserve">yang </w:t>
      </w:r>
      <w:proofErr w:type="spellStart"/>
      <w:r>
        <w:t>jelas</w:t>
      </w:r>
      <w:proofErr w:type="spellEnd"/>
      <w:r>
        <w:t xml:space="preserve"> (</w:t>
      </w:r>
      <w:proofErr w:type="spellStart"/>
      <w:r>
        <w:t>peraturan</w:t>
      </w:r>
      <w:proofErr w:type="spellEnd"/>
      <w:r>
        <w:t xml:space="preserve">, SOP, </w:t>
      </w:r>
      <w:proofErr w:type="spellStart"/>
      <w:r>
        <w:t>dsb</w:t>
      </w:r>
      <w:proofErr w:type="spellEnd"/>
      <w:r>
        <w:t xml:space="preserve">)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rekruitmen</w:t>
      </w:r>
      <w:proofErr w:type="spellEnd"/>
      <w:r>
        <w:t xml:space="preserve">,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, </w:t>
      </w:r>
      <w:proofErr w:type="spellStart"/>
      <w:r>
        <w:t>promosi</w:t>
      </w:r>
      <w:proofErr w:type="spellEnd"/>
      <w:r>
        <w:t>/</w:t>
      </w:r>
      <w:proofErr w:type="spellStart"/>
      <w:r>
        <w:t>mutasi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, </w:t>
      </w:r>
      <w:proofErr w:type="spellStart"/>
      <w:r>
        <w:t>pemeliharaan</w:t>
      </w:r>
      <w:proofErr w:type="spellEnd"/>
      <w:r>
        <w:t xml:space="preserve"> dan </w:t>
      </w:r>
      <w:proofErr w:type="spellStart"/>
      <w:r>
        <w:t>pemberhentian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 (P8),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 (P10),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kuantitas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</w:t>
      </w:r>
      <w:r>
        <w:t>na</w:t>
      </w:r>
      <w:proofErr w:type="spellEnd"/>
      <w:r>
        <w:t xml:space="preserve"> yang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(</w:t>
      </w:r>
      <w:proofErr w:type="spellStart"/>
      <w:r>
        <w:t>komputer</w:t>
      </w:r>
      <w:proofErr w:type="spellEnd"/>
      <w:r>
        <w:t xml:space="preserve">, printer,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internet, </w:t>
      </w:r>
      <w:proofErr w:type="spellStart"/>
      <w:r>
        <w:t>parkir</w:t>
      </w:r>
      <w:proofErr w:type="spellEnd"/>
      <w:r>
        <w:t xml:space="preserve">, dan </w:t>
      </w:r>
      <w:proofErr w:type="spellStart"/>
      <w:r>
        <w:t>sebagainya</w:t>
      </w:r>
      <w:proofErr w:type="spellEnd"/>
      <w:r>
        <w:t xml:space="preserve">) (P12), </w:t>
      </w:r>
      <w:proofErr w:type="spellStart"/>
      <w:r>
        <w:t>Kenyamanan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,  (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kebersihan</w:t>
      </w:r>
      <w:proofErr w:type="spellEnd"/>
      <w:r>
        <w:t xml:space="preserve"> toilet, Kesehatan dan Keselamatan </w:t>
      </w:r>
      <w:proofErr w:type="spellStart"/>
      <w:r>
        <w:t>Kerja</w:t>
      </w:r>
      <w:proofErr w:type="spellEnd"/>
      <w:r>
        <w:t xml:space="preserve">/K3, dan </w:t>
      </w:r>
      <w:proofErr w:type="spellStart"/>
      <w:r>
        <w:t>sebagainya</w:t>
      </w:r>
      <w:proofErr w:type="spellEnd"/>
      <w:r>
        <w:t xml:space="preserve">) </w:t>
      </w:r>
      <w:r>
        <w:t xml:space="preserve"> (P13)</w:t>
      </w:r>
    </w:p>
    <w:p w14:paraId="1BA6A156" w14:textId="77777777" w:rsidR="004A3381" w:rsidRDefault="00C246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before="1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Kuadran</w:t>
      </w:r>
      <w:proofErr w:type="spellEnd"/>
      <w:r>
        <w:rPr>
          <w:color w:val="000000"/>
          <w:sz w:val="24"/>
          <w:szCs w:val="24"/>
        </w:rPr>
        <w:t xml:space="preserve"> 4</w:t>
      </w:r>
    </w:p>
    <w:p w14:paraId="62880E2C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18949517" w14:textId="77777777" w:rsidR="004A3381" w:rsidRDefault="00C246DD">
      <w:pPr>
        <w:spacing w:line="360" w:lineRule="auto"/>
        <w:ind w:left="220" w:right="771"/>
        <w:jc w:val="both"/>
        <w:rPr>
          <w:sz w:val="24"/>
          <w:szCs w:val="24"/>
        </w:rPr>
        <w:sectPr w:rsidR="004A3381">
          <w:pgSz w:w="11910" w:h="16840"/>
          <w:pgMar w:top="1340" w:right="660" w:bottom="1220" w:left="1220" w:header="0" w:footer="957" w:gutter="0"/>
          <w:cols w:space="720"/>
        </w:sectPr>
      </w:pPr>
      <w:r>
        <w:rPr>
          <w:sz w:val="24"/>
          <w:szCs w:val="24"/>
        </w:rPr>
        <w:t>Faktor-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penyedia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Kecepatan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kecermatan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menanggapi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menindaklanj</w:t>
      </w:r>
      <w:r>
        <w:rPr>
          <w:sz w:val="24"/>
          <w:szCs w:val="24"/>
        </w:rPr>
        <w:t>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</w:t>
      </w:r>
      <w:r>
        <w:t xml:space="preserve">(P3) dan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 (</w:t>
      </w:r>
      <w:proofErr w:type="spellStart"/>
      <w:r>
        <w:t>cuti</w:t>
      </w:r>
      <w:proofErr w:type="spellEnd"/>
      <w:r>
        <w:t xml:space="preserve">,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tendik</w:t>
      </w:r>
      <w:proofErr w:type="spellEnd"/>
      <w:r>
        <w:t xml:space="preserve">, </w:t>
      </w:r>
      <w:proofErr w:type="spellStart"/>
      <w:r>
        <w:t>dst</w:t>
      </w:r>
      <w:proofErr w:type="spellEnd"/>
      <w:r>
        <w:t>) (P5).</w:t>
      </w:r>
    </w:p>
    <w:p w14:paraId="17284470" w14:textId="77777777" w:rsidR="004A3381" w:rsidRDefault="00C246DD">
      <w:pPr>
        <w:pStyle w:val="Judul1"/>
        <w:spacing w:before="61" w:line="412" w:lineRule="auto"/>
        <w:ind w:left="3289" w:right="4525" w:firstLine="1133"/>
      </w:pPr>
      <w:bookmarkStart w:id="19" w:name="bookmark=id.3j2qqm3" w:colFirst="0" w:colLast="0"/>
      <w:bookmarkEnd w:id="19"/>
      <w:r>
        <w:lastRenderedPageBreak/>
        <w:t>BAB IV KESIMPULAN DAN SARAN</w:t>
      </w:r>
    </w:p>
    <w:p w14:paraId="7ED62F3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9DD2E9C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83" w:line="360" w:lineRule="auto"/>
        <w:ind w:left="321" w:right="777" w:firstLine="35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disimpulkan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layanan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pelaksanaan</w:t>
      </w:r>
      <w:proofErr w:type="spellEnd"/>
      <w:r>
        <w:rPr>
          <w:color w:val="000000"/>
          <w:sz w:val="24"/>
          <w:szCs w:val="24"/>
        </w:rPr>
        <w:t xml:space="preserve"> proses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responden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berikut</w:t>
      </w:r>
      <w:proofErr w:type="spellEnd"/>
      <w:r>
        <w:rPr>
          <w:color w:val="000000"/>
          <w:sz w:val="24"/>
          <w:szCs w:val="24"/>
        </w:rPr>
        <w:t>:</w:t>
      </w:r>
    </w:p>
    <w:p w14:paraId="3551FF59" w14:textId="77777777" w:rsidR="004A3381" w:rsidRDefault="00C24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3" w:line="345" w:lineRule="auto"/>
        <w:ind w:right="171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Terdapat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Harapan dan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hasil</w:t>
      </w:r>
      <w:proofErr w:type="spellEnd"/>
      <w:r>
        <w:rPr>
          <w:color w:val="000000"/>
          <w:sz w:val="24"/>
          <w:szCs w:val="24"/>
        </w:rPr>
        <w:t xml:space="preserve"> uji Wilcoxon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</w:t>
      </w:r>
      <w:r>
        <w:rPr>
          <w:color w:val="000000"/>
          <w:sz w:val="24"/>
          <w:szCs w:val="24"/>
        </w:rPr>
        <w:t>lai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signifikansi</w:t>
      </w:r>
      <w:proofErr w:type="spellEnd"/>
      <w:r>
        <w:rPr>
          <w:color w:val="000000"/>
          <w:sz w:val="24"/>
          <w:szCs w:val="24"/>
        </w:rPr>
        <w:t xml:space="preserve"> &lt; 5% dan </w:t>
      </w:r>
      <w:proofErr w:type="spellStart"/>
      <w:r>
        <w:rPr>
          <w:color w:val="000000"/>
          <w:sz w:val="24"/>
          <w:szCs w:val="24"/>
        </w:rPr>
        <w:t>menyimpulkan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menolak</w:t>
      </w:r>
      <w:proofErr w:type="spellEnd"/>
      <w:r>
        <w:rPr>
          <w:color w:val="000000"/>
          <w:sz w:val="24"/>
          <w:szCs w:val="24"/>
        </w:rPr>
        <w:t xml:space="preserve"> Ho.</w:t>
      </w:r>
    </w:p>
    <w:p w14:paraId="25BDC9BB" w14:textId="77777777" w:rsidR="004A3381" w:rsidRDefault="00C24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2529"/>
          <w:tab w:val="left" w:pos="4110"/>
          <w:tab w:val="left" w:pos="5944"/>
          <w:tab w:val="left" w:pos="7743"/>
        </w:tabs>
        <w:spacing w:before="12" w:line="348" w:lineRule="auto"/>
        <w:ind w:right="171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analisis</w:t>
      </w:r>
      <w:proofErr w:type="spellEnd"/>
      <w:r>
        <w:rPr>
          <w:color w:val="000000"/>
          <w:sz w:val="24"/>
          <w:szCs w:val="24"/>
        </w:rPr>
        <w:t xml:space="preserve"> gap, </w:t>
      </w:r>
      <w:proofErr w:type="spellStart"/>
      <w:r>
        <w:rPr>
          <w:color w:val="000000"/>
          <w:sz w:val="24"/>
          <w:szCs w:val="24"/>
        </w:rPr>
        <w:t>menunjukkan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dimensi</w:t>
      </w:r>
      <w:proofErr w:type="spellEnd"/>
      <w:r>
        <w:rPr>
          <w:sz w:val="24"/>
          <w:szCs w:val="24"/>
        </w:rPr>
        <w:t xml:space="preserve"> (item) </w:t>
      </w:r>
      <w:proofErr w:type="spellStart"/>
      <w:r>
        <w:rPr>
          <w:sz w:val="24"/>
          <w:szCs w:val="24"/>
        </w:rPr>
        <w:t>bernilai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gap </w:t>
      </w:r>
      <w:proofErr w:type="spellStart"/>
      <w:r>
        <w:rPr>
          <w:sz w:val="24"/>
          <w:szCs w:val="24"/>
        </w:rPr>
        <w:t>negatif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-0,64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Responsiveness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P2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z w:val="24"/>
          <w:szCs w:val="24"/>
        </w:rPr>
        <w:t>cepatan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kecermatan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menanggapi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kesesuaia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Resnponsiveness</w:t>
      </w:r>
      <w:proofErr w:type="spellEnd"/>
      <w:r>
        <w:rPr>
          <w:sz w:val="24"/>
          <w:szCs w:val="24"/>
        </w:rPr>
        <w:t xml:space="preserve"> (P2)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82,06%.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, total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kenyataan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90,49%</w:t>
      </w:r>
    </w:p>
    <w:p w14:paraId="7CF0E0F3" w14:textId="77777777" w:rsidR="004A3381" w:rsidRDefault="00C246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  <w:tab w:val="left" w:pos="2529"/>
          <w:tab w:val="left" w:pos="4110"/>
          <w:tab w:val="left" w:pos="5944"/>
          <w:tab w:val="left" w:pos="7743"/>
        </w:tabs>
        <w:spacing w:before="12" w:line="348" w:lineRule="auto"/>
        <w:ind w:right="1711"/>
        <w:jc w:val="both"/>
        <w:rPr>
          <w:color w:val="000000"/>
          <w:sz w:val="24"/>
          <w:szCs w:val="24"/>
        </w:rPr>
        <w:sectPr w:rsidR="004A3381">
          <w:pgSz w:w="11910" w:h="16840"/>
          <w:pgMar w:top="1420" w:right="660" w:bottom="1220" w:left="1220" w:header="0" w:footer="957" w:gutter="0"/>
          <w:cols w:space="720"/>
        </w:sect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kuadr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P2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kecermatan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menangani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tendik</w:t>
      </w:r>
      <w:proofErr w:type="spellEnd"/>
      <w:r>
        <w:rPr>
          <w:sz w:val="24"/>
          <w:szCs w:val="24"/>
        </w:rPr>
        <w:t xml:space="preserve">, P4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diskriminatif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ramah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sopan</w:t>
      </w:r>
      <w:proofErr w:type="spellEnd"/>
      <w:r>
        <w:rPr>
          <w:sz w:val="24"/>
          <w:szCs w:val="24"/>
        </w:rPr>
        <w:t xml:space="preserve">, P6 </w:t>
      </w:r>
      <w:proofErr w:type="spellStart"/>
      <w:r>
        <w:rPr>
          <w:sz w:val="24"/>
          <w:szCs w:val="24"/>
        </w:rPr>
        <w:t>meru</w:t>
      </w:r>
      <w:r>
        <w:rPr>
          <w:sz w:val="24"/>
          <w:szCs w:val="24"/>
        </w:rPr>
        <w:t>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ketendikan</w:t>
      </w:r>
      <w:proofErr w:type="spellEnd"/>
      <w:r>
        <w:rPr>
          <w:sz w:val="24"/>
          <w:szCs w:val="24"/>
        </w:rPr>
        <w:t xml:space="preserve"> (SIMSKP, SIMUNA, e-office, SIMAS, </w:t>
      </w:r>
      <w:proofErr w:type="spellStart"/>
      <w:r>
        <w:rPr>
          <w:sz w:val="24"/>
          <w:szCs w:val="24"/>
        </w:rPr>
        <w:t>dsb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pekerjaan,dan</w:t>
      </w:r>
      <w:proofErr w:type="spellEnd"/>
      <w:r>
        <w:rPr>
          <w:sz w:val="24"/>
          <w:szCs w:val="24"/>
        </w:rPr>
        <w:t xml:space="preserve"> P16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kepegawaian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pergu</w:t>
      </w:r>
      <w:r>
        <w:rPr>
          <w:sz w:val="24"/>
          <w:szCs w:val="24"/>
        </w:rPr>
        <w:t>ruan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keinginan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kuadran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serius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. </w:t>
      </w:r>
    </w:p>
    <w:p w14:paraId="3FF2B833" w14:textId="77777777" w:rsidR="004A3381" w:rsidRDefault="00C246DD">
      <w:pPr>
        <w:pStyle w:val="Judul1"/>
        <w:spacing w:before="79"/>
        <w:ind w:left="532" w:right="1085"/>
        <w:jc w:val="center"/>
      </w:pPr>
      <w:bookmarkStart w:id="20" w:name="bookmark=id.1y810tw" w:colFirst="0" w:colLast="0"/>
      <w:bookmarkEnd w:id="20"/>
      <w:r>
        <w:lastRenderedPageBreak/>
        <w:t>DAFTAR PUSTAKA</w:t>
      </w:r>
    </w:p>
    <w:p w14:paraId="5D9141FC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89D490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3"/>
          <w:szCs w:val="33"/>
        </w:rPr>
      </w:pPr>
    </w:p>
    <w:p w14:paraId="3506406B" w14:textId="77777777" w:rsidR="004A3381" w:rsidRDefault="00C246DD">
      <w:pPr>
        <w:spacing w:line="237" w:lineRule="auto"/>
        <w:ind w:left="700" w:right="1119" w:hanging="481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reswell, J. W., &amp; Creswell, J. D. (2018). </w:t>
      </w:r>
      <w:r>
        <w:rPr>
          <w:i/>
          <w:sz w:val="24"/>
          <w:szCs w:val="24"/>
        </w:rPr>
        <w:t xml:space="preserve">Research Design: Qualitative, Quantitative </w:t>
      </w:r>
      <w:proofErr w:type="spellStart"/>
      <w:r>
        <w:rPr>
          <w:i/>
          <w:sz w:val="24"/>
          <w:szCs w:val="24"/>
        </w:rPr>
        <w:t>adn</w:t>
      </w:r>
      <w:proofErr w:type="spellEnd"/>
      <w:r>
        <w:rPr>
          <w:i/>
          <w:sz w:val="24"/>
          <w:szCs w:val="24"/>
        </w:rPr>
        <w:t xml:space="preserve"> Mixed Methods Approaches</w:t>
      </w:r>
      <w:r>
        <w:rPr>
          <w:sz w:val="24"/>
          <w:szCs w:val="24"/>
        </w:rPr>
        <w:t>. SAGE Publications, Inc.</w:t>
      </w:r>
    </w:p>
    <w:p w14:paraId="4BE22449" w14:textId="77777777" w:rsidR="004A3381" w:rsidRDefault="00C246DD">
      <w:pPr>
        <w:spacing w:before="159" w:line="237" w:lineRule="auto"/>
        <w:ind w:left="700" w:right="998" w:hanging="481"/>
        <w:rPr>
          <w:sz w:val="24"/>
          <w:szCs w:val="24"/>
        </w:rPr>
      </w:pPr>
      <w:r>
        <w:rPr>
          <w:sz w:val="24"/>
          <w:szCs w:val="24"/>
        </w:rPr>
        <w:t xml:space="preserve">Johnson, R. B., &amp; Christensen, R. (2014). </w:t>
      </w:r>
      <w:r>
        <w:rPr>
          <w:i/>
          <w:sz w:val="24"/>
          <w:szCs w:val="24"/>
        </w:rPr>
        <w:t>Educational Research: Quantitative, Qualitative, and Mixed Approaches</w:t>
      </w:r>
      <w:r>
        <w:rPr>
          <w:sz w:val="24"/>
          <w:szCs w:val="24"/>
        </w:rPr>
        <w:t>. SAGE Publications, Inc.</w:t>
      </w:r>
    </w:p>
    <w:p w14:paraId="3D96CF13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67"/>
        <w:ind w:left="700" w:right="774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Martilla, J. A., &amp; James, J. C. (1977). Importance Performance Analysis. Journal of Marketing. </w:t>
      </w:r>
      <w:r>
        <w:rPr>
          <w:i/>
          <w:color w:val="000000"/>
          <w:sz w:val="24"/>
          <w:szCs w:val="24"/>
        </w:rPr>
        <w:t>Journal of Marketing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41</w:t>
      </w:r>
      <w:r>
        <w:rPr>
          <w:color w:val="000000"/>
          <w:sz w:val="24"/>
          <w:szCs w:val="24"/>
        </w:rPr>
        <w:t>(1), 77–79.</w:t>
      </w:r>
    </w:p>
    <w:p w14:paraId="5D92DB7A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65" w:line="237" w:lineRule="auto"/>
        <w:ind w:left="700" w:right="506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Parasuraman, A., Zeithaml, V. </w:t>
      </w:r>
      <w:r>
        <w:rPr>
          <w:color w:val="000000"/>
          <w:sz w:val="24"/>
          <w:szCs w:val="24"/>
        </w:rPr>
        <w:t xml:space="preserve">A., &amp; Berry, L. L. (1985). A Conceptual Model of Service Quality and Its Implications for Future Research. </w:t>
      </w:r>
      <w:r>
        <w:rPr>
          <w:i/>
          <w:color w:val="000000"/>
          <w:sz w:val="24"/>
          <w:szCs w:val="24"/>
        </w:rPr>
        <w:t>Journal of Marketing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49</w:t>
      </w:r>
      <w:r>
        <w:rPr>
          <w:color w:val="000000"/>
          <w:sz w:val="24"/>
          <w:szCs w:val="24"/>
        </w:rPr>
        <w:t>(4), 41–50.</w:t>
      </w:r>
    </w:p>
    <w:p w14:paraId="65FAAD69" w14:textId="77777777" w:rsidR="004A3381" w:rsidRDefault="00C246DD">
      <w:pPr>
        <w:pBdr>
          <w:top w:val="nil"/>
          <w:left w:val="nil"/>
          <w:bottom w:val="nil"/>
          <w:right w:val="nil"/>
          <w:between w:val="nil"/>
        </w:pBdr>
        <w:spacing w:before="157"/>
        <w:ind w:left="700" w:right="805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Parasuraman, A., Zeithaml, V. A., &amp; Berry, L. L. (1988). SERVQUAL: A multiple-item scale for measuring consumer p</w:t>
      </w:r>
      <w:r>
        <w:rPr>
          <w:color w:val="000000"/>
          <w:sz w:val="24"/>
          <w:szCs w:val="24"/>
        </w:rPr>
        <w:t xml:space="preserve">erceptions of service quality. </w:t>
      </w:r>
      <w:r>
        <w:rPr>
          <w:i/>
          <w:color w:val="000000"/>
          <w:sz w:val="24"/>
          <w:szCs w:val="24"/>
        </w:rPr>
        <w:t>Journal of Retailing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>(1), 12–40.</w:t>
      </w:r>
    </w:p>
    <w:p w14:paraId="5CDB8A08" w14:textId="77777777" w:rsidR="004A3381" w:rsidRDefault="00C246DD">
      <w:pPr>
        <w:spacing w:before="162" w:line="242" w:lineRule="auto"/>
        <w:ind w:left="700" w:right="1352" w:hanging="481"/>
        <w:rPr>
          <w:sz w:val="24"/>
          <w:szCs w:val="24"/>
        </w:rPr>
        <w:sectPr w:rsidR="004A3381">
          <w:pgSz w:w="11910" w:h="16840"/>
          <w:pgMar w:top="1320" w:right="660" w:bottom="1220" w:left="1220" w:header="0" w:footer="957" w:gutter="0"/>
          <w:cols w:space="720"/>
        </w:sectPr>
      </w:pPr>
      <w:proofErr w:type="spellStart"/>
      <w:r>
        <w:rPr>
          <w:sz w:val="24"/>
          <w:szCs w:val="24"/>
        </w:rPr>
        <w:t>Supranto</w:t>
      </w:r>
      <w:proofErr w:type="spellEnd"/>
      <w:r>
        <w:rPr>
          <w:sz w:val="24"/>
          <w:szCs w:val="24"/>
        </w:rPr>
        <w:t xml:space="preserve">, J. (2001). </w:t>
      </w:r>
      <w:proofErr w:type="spellStart"/>
      <w:r>
        <w:rPr>
          <w:i/>
          <w:sz w:val="24"/>
          <w:szCs w:val="24"/>
        </w:rPr>
        <w:t>Pengukuran</w:t>
      </w:r>
      <w:proofErr w:type="spellEnd"/>
      <w:r>
        <w:rPr>
          <w:i/>
          <w:sz w:val="24"/>
          <w:szCs w:val="24"/>
        </w:rPr>
        <w:t xml:space="preserve"> Tingkat </w:t>
      </w:r>
      <w:proofErr w:type="spellStart"/>
      <w:r>
        <w:rPr>
          <w:i/>
          <w:sz w:val="24"/>
          <w:szCs w:val="24"/>
        </w:rPr>
        <w:t>Kepuasan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Pelanggan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Menaikan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Pangsa</w:t>
      </w:r>
      <w:proofErr w:type="spellEnd"/>
      <w:r>
        <w:rPr>
          <w:i/>
          <w:sz w:val="24"/>
          <w:szCs w:val="24"/>
        </w:rPr>
        <w:t xml:space="preserve"> Pasar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Rineka</w:t>
      </w:r>
      <w:proofErr w:type="spellEnd"/>
      <w:r>
        <w:rPr>
          <w:sz w:val="24"/>
          <w:szCs w:val="24"/>
        </w:rPr>
        <w:t xml:space="preserve"> Cipta.</w:t>
      </w:r>
    </w:p>
    <w:p w14:paraId="6D4B3C88" w14:textId="77777777" w:rsidR="004A3381" w:rsidRDefault="00C246DD">
      <w:pPr>
        <w:pStyle w:val="Judul1"/>
        <w:spacing w:before="79"/>
        <w:ind w:left="220"/>
      </w:pPr>
      <w:bookmarkStart w:id="21" w:name="bookmark=id.4i7ojhp" w:colFirst="0" w:colLast="0"/>
      <w:bookmarkEnd w:id="21"/>
      <w:r>
        <w:lastRenderedPageBreak/>
        <w:t>Lampiran</w:t>
      </w:r>
    </w:p>
    <w:p w14:paraId="7A5E0F42" w14:textId="77777777" w:rsidR="004A3381" w:rsidRDefault="00C246DD">
      <w:pPr>
        <w:spacing w:before="209"/>
        <w:ind w:left="998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3.5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Instrumen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Kepuasan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Layanan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Pelaksanaan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Proses Pendidikan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Kriteria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6)</w:t>
      </w:r>
    </w:p>
    <w:p w14:paraId="057C5FE0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0F76C276" w14:textId="77777777" w:rsidR="004A3381" w:rsidRDefault="00C246DD">
      <w:pPr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PETUNJUK</w:t>
      </w:r>
    </w:p>
    <w:p w14:paraId="5A0ED12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19"/>
          <w:szCs w:val="19"/>
        </w:rPr>
      </w:pPr>
    </w:p>
    <w:p w14:paraId="057BA0EA" w14:textId="77777777" w:rsidR="004A3381" w:rsidRDefault="00C246DD">
      <w:pPr>
        <w:spacing w:line="278" w:lineRule="auto"/>
        <w:ind w:left="220" w:right="7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Mohon </w:t>
      </w:r>
      <w:proofErr w:type="spellStart"/>
      <w:r>
        <w:rPr>
          <w:rFonts w:ascii="Calibri" w:eastAsia="Calibri" w:hAnsi="Calibri" w:cs="Calibri"/>
        </w:rPr>
        <w:t>diisi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memberi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centang</w:t>
      </w:r>
      <w:proofErr w:type="spellEnd"/>
      <w:r>
        <w:rPr>
          <w:rFonts w:ascii="Calibri" w:eastAsia="Calibri" w:hAnsi="Calibri" w:cs="Calibri"/>
        </w:rPr>
        <w:t xml:space="preserve"> (√) pada “Harapan </w:t>
      </w:r>
      <w:proofErr w:type="spellStart"/>
      <w:r>
        <w:rPr>
          <w:rFonts w:ascii="Calibri" w:eastAsia="Calibri" w:hAnsi="Calibri" w:cs="Calibri"/>
        </w:rPr>
        <w:t>atas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jawaban</w:t>
      </w:r>
      <w:proofErr w:type="spellEnd"/>
      <w:r>
        <w:rPr>
          <w:rFonts w:ascii="Calibri" w:eastAsia="Calibri" w:hAnsi="Calibri" w:cs="Calibri"/>
        </w:rPr>
        <w:t xml:space="preserve">” dan </w:t>
      </w:r>
      <w:proofErr w:type="gramStart"/>
      <w:r>
        <w:rPr>
          <w:rFonts w:ascii="Calibri" w:eastAsia="Calibri" w:hAnsi="Calibri" w:cs="Calibri"/>
        </w:rPr>
        <w:t xml:space="preserve">“ </w:t>
      </w:r>
      <w:proofErr w:type="spellStart"/>
      <w:r>
        <w:rPr>
          <w:rFonts w:ascii="Calibri" w:eastAsia="Calibri" w:hAnsi="Calibri" w:cs="Calibri"/>
        </w:rPr>
        <w:t>Kenyataan</w:t>
      </w:r>
      <w:proofErr w:type="spellEnd"/>
      <w:proofErr w:type="gram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ada</w:t>
      </w:r>
      <w:proofErr w:type="spellEnd"/>
      <w:r>
        <w:rPr>
          <w:rFonts w:ascii="Calibri" w:eastAsia="Calibri" w:hAnsi="Calibri" w:cs="Calibri"/>
        </w:rPr>
        <w:t xml:space="preserve">” di </w:t>
      </w:r>
      <w:proofErr w:type="spellStart"/>
      <w:r>
        <w:rPr>
          <w:rFonts w:ascii="Calibri" w:eastAsia="Calibri" w:hAnsi="Calibri" w:cs="Calibri"/>
        </w:rPr>
        <w:t>lapangan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secara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riil</w:t>
      </w:r>
      <w:proofErr w:type="spellEnd"/>
      <w:r>
        <w:rPr>
          <w:rFonts w:ascii="Calibri" w:eastAsia="Calibri" w:hAnsi="Calibri" w:cs="Calibri"/>
        </w:rPr>
        <w:t>.</w:t>
      </w:r>
    </w:p>
    <w:p w14:paraId="72D8E442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16"/>
          <w:szCs w:val="16"/>
        </w:rPr>
      </w:pPr>
    </w:p>
    <w:p w14:paraId="05B99B1C" w14:textId="77777777" w:rsidR="004A3381" w:rsidRDefault="004A3381"/>
    <w:tbl>
      <w:tblPr>
        <w:tblStyle w:val="a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040"/>
        <w:gridCol w:w="885"/>
        <w:gridCol w:w="645"/>
        <w:gridCol w:w="795"/>
        <w:gridCol w:w="840"/>
        <w:gridCol w:w="825"/>
        <w:gridCol w:w="660"/>
        <w:gridCol w:w="780"/>
        <w:gridCol w:w="840"/>
      </w:tblGrid>
      <w:tr w:rsidR="004A3381" w14:paraId="4E55252B" w14:textId="77777777">
        <w:trPr>
          <w:trHeight w:val="33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040A3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F3C8149" w14:textId="77777777" w:rsidR="004A3381" w:rsidRDefault="00C246DD">
            <w:pPr>
              <w:spacing w:before="240" w:after="240"/>
              <w:ind w:left="2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89FB7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A541348" w14:textId="77777777" w:rsidR="004A3381" w:rsidRDefault="00C246DD">
            <w:pPr>
              <w:spacing w:before="240" w:after="240"/>
              <w:ind w:left="64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Pernyataan</w:t>
            </w:r>
            <w:proofErr w:type="spellEnd"/>
          </w:p>
        </w:tc>
        <w:tc>
          <w:tcPr>
            <w:tcW w:w="31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CE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4AF43" w14:textId="77777777" w:rsidR="004A3381" w:rsidRDefault="00C246DD">
            <w:pPr>
              <w:spacing w:before="240" w:after="240"/>
              <w:ind w:left="6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Harapan </w:t>
            </w:r>
            <w:proofErr w:type="spellStart"/>
            <w:r>
              <w:rPr>
                <w:rFonts w:ascii="Calibri" w:eastAsia="Calibri" w:hAnsi="Calibri" w:cs="Calibri"/>
              </w:rPr>
              <w:t>atas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jawaban</w:t>
            </w:r>
            <w:proofErr w:type="spellEnd"/>
          </w:p>
        </w:tc>
        <w:tc>
          <w:tcPr>
            <w:tcW w:w="31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8A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46BB7" w14:textId="77777777" w:rsidR="004A3381" w:rsidRDefault="00C246DD">
            <w:pPr>
              <w:spacing w:before="240" w:after="240"/>
              <w:ind w:left="74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Kenyataan</w:t>
            </w:r>
            <w:proofErr w:type="spellEnd"/>
            <w:r>
              <w:rPr>
                <w:rFonts w:ascii="Calibri" w:eastAsia="Calibri" w:hAnsi="Calibri" w:cs="Calibri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</w:rPr>
              <w:t>ada</w:t>
            </w:r>
            <w:proofErr w:type="spellEnd"/>
          </w:p>
        </w:tc>
      </w:tr>
      <w:tr w:rsidR="004A3381" w14:paraId="3196CBB9" w14:textId="77777777">
        <w:trPr>
          <w:trHeight w:val="61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CCB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907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CE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C65CB" w14:textId="77777777" w:rsidR="004A3381" w:rsidRDefault="00C246DD">
            <w:pPr>
              <w:ind w:left="280" w:right="140" w:hanging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Sangat Baik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CE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A15E8" w14:textId="77777777" w:rsidR="004A3381" w:rsidRDefault="00C246DD">
            <w:pPr>
              <w:spacing w:before="140"/>
              <w:ind w:left="1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CE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7342F" w14:textId="77777777" w:rsidR="004A3381" w:rsidRDefault="00C246DD">
            <w:pPr>
              <w:spacing w:before="140"/>
              <w:ind w:left="14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Cukup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CE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9ACD1" w14:textId="77777777" w:rsidR="004A3381" w:rsidRDefault="00C246DD">
            <w:pPr>
              <w:spacing w:before="140"/>
              <w:ind w:left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Kurang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8A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79B2E" w14:textId="77777777" w:rsidR="004A3381" w:rsidRDefault="00C246DD">
            <w:pPr>
              <w:ind w:left="260" w:right="100" w:hanging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Sangat Baik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8A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8F19A" w14:textId="77777777" w:rsidR="004A3381" w:rsidRDefault="00C246DD">
            <w:pPr>
              <w:spacing w:before="140"/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8A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97C23" w14:textId="77777777" w:rsidR="004A3381" w:rsidRDefault="00C246DD">
            <w:pPr>
              <w:spacing w:before="140"/>
              <w:ind w:left="12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Cukup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8A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C005E" w14:textId="77777777" w:rsidR="004A3381" w:rsidRDefault="00C246DD">
            <w:pPr>
              <w:spacing w:before="140"/>
              <w:ind w:left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Kurang</w:t>
            </w:r>
          </w:p>
        </w:tc>
      </w:tr>
      <w:tr w:rsidR="004A3381" w14:paraId="36279070" w14:textId="77777777">
        <w:trPr>
          <w:trHeight w:val="540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24D2E" w14:textId="77777777" w:rsidR="004A3381" w:rsidRDefault="00C246DD">
            <w:pPr>
              <w:spacing w:before="1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Tangible (</w:t>
            </w:r>
            <w:proofErr w:type="spellStart"/>
            <w:r>
              <w:rPr>
                <w:sz w:val="24"/>
                <w:szCs w:val="24"/>
              </w:rPr>
              <w:t>Transparan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A3381" w14:paraId="2E48370F" w14:textId="77777777">
        <w:trPr>
          <w:trHeight w:val="166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CF168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5E41F" w14:textId="77777777" w:rsidR="004A3381" w:rsidRDefault="00C246DD">
            <w:pPr>
              <w:spacing w:before="240"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Kemudahan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Tridarma</w:t>
            </w:r>
            <w:proofErr w:type="spellEnd"/>
            <w:r>
              <w:rPr>
                <w:sz w:val="24"/>
                <w:szCs w:val="24"/>
              </w:rPr>
              <w:t xml:space="preserve"> Perguruan Tinggi (P1)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D3BBA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90678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9F067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86BD8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E21CD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37157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FF576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8AE6C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25436D4D" w14:textId="77777777">
        <w:trPr>
          <w:trHeight w:val="301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4FB6A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DD77D" w14:textId="77777777" w:rsidR="004A3381" w:rsidRDefault="00C246DD">
            <w:pPr>
              <w:spacing w:before="240"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Kecukupan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kuantitas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kualitas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prasarana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tri dharma (</w:t>
            </w: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laboratorium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perpustakaan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poliklinik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parkir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dll</w:t>
            </w:r>
            <w:proofErr w:type="spellEnd"/>
            <w:r>
              <w:rPr>
                <w:sz w:val="24"/>
                <w:szCs w:val="24"/>
              </w:rPr>
              <w:t>) (P11)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0C947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66DBA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C569B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35093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6F032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96B02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AF215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5FEFA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1790C376" w14:textId="77777777">
        <w:trPr>
          <w:trHeight w:val="8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4EA75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348EB" w14:textId="77777777" w:rsidR="004A3381" w:rsidRDefault="00C246DD">
            <w:pPr>
              <w:spacing w:before="240"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pencairan</w:t>
            </w:r>
            <w:proofErr w:type="spellEnd"/>
            <w:r>
              <w:rPr>
                <w:sz w:val="24"/>
                <w:szCs w:val="24"/>
              </w:rPr>
              <w:t xml:space="preserve"> dana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dan PKM (P18)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44F9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FE9FB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0471C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4B9A4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29275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97018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DF72C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04481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00A5688C" w14:textId="77777777">
        <w:trPr>
          <w:trHeight w:val="166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73AFE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EF3CB" w14:textId="77777777" w:rsidR="004A3381" w:rsidRDefault="00C246DD">
            <w:pPr>
              <w:spacing w:before="240"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Kemudahan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Tridarma</w:t>
            </w:r>
            <w:proofErr w:type="spellEnd"/>
            <w:r>
              <w:rPr>
                <w:sz w:val="24"/>
                <w:szCs w:val="24"/>
              </w:rPr>
              <w:t xml:space="preserve"> Perguruan </w:t>
            </w:r>
            <w:r>
              <w:rPr>
                <w:sz w:val="24"/>
                <w:szCs w:val="24"/>
              </w:rPr>
              <w:lastRenderedPageBreak/>
              <w:t>Tinggi (P1)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BA48F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4FEC7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F09A8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26B7D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2852E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C2FC5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16E4A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0B890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377E01C5" w14:textId="77777777">
        <w:trPr>
          <w:trHeight w:val="301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87CA1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2080E" w14:textId="77777777" w:rsidR="004A3381" w:rsidRDefault="00C246DD">
            <w:pPr>
              <w:spacing w:before="240" w:after="2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Kecukupan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kuantitas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kualitas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prasarana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tri dharma (</w:t>
            </w: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laboratorium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perpustakaan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poliklinik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parkir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dll</w:t>
            </w:r>
            <w:proofErr w:type="spellEnd"/>
            <w:r>
              <w:rPr>
                <w:sz w:val="24"/>
                <w:szCs w:val="24"/>
              </w:rPr>
              <w:t>) (P11)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BBEAD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ED887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5792D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68DC9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A3B13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926AF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DFF28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29DD6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19E2437E" w14:textId="77777777">
        <w:trPr>
          <w:trHeight w:val="540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6B31C" w14:textId="77777777" w:rsidR="004A3381" w:rsidRDefault="00C246DD">
            <w:pPr>
              <w:spacing w:before="1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Assurance (</w:t>
            </w:r>
            <w:proofErr w:type="spellStart"/>
            <w:r>
              <w:rPr>
                <w:sz w:val="24"/>
                <w:szCs w:val="24"/>
              </w:rPr>
              <w:t>Tanggung</w:t>
            </w:r>
            <w:proofErr w:type="spellEnd"/>
            <w:r>
              <w:rPr>
                <w:sz w:val="24"/>
                <w:szCs w:val="24"/>
              </w:rPr>
              <w:t xml:space="preserve"> Jawab)</w:t>
            </w:r>
          </w:p>
        </w:tc>
      </w:tr>
      <w:tr w:rsidR="004A3381" w14:paraId="64CEC1A4" w14:textId="77777777">
        <w:trPr>
          <w:trHeight w:val="193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3F83E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7103C" w14:textId="77777777" w:rsidR="004A3381" w:rsidRDefault="00C246DD">
            <w:pPr>
              <w:spacing w:before="240" w:after="240"/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t>ecepatan</w:t>
            </w:r>
            <w:proofErr w:type="spellEnd"/>
            <w:r>
              <w:t xml:space="preserve">, </w:t>
            </w:r>
            <w:proofErr w:type="spellStart"/>
            <w:r>
              <w:t>ketepatan</w:t>
            </w:r>
            <w:proofErr w:type="spellEnd"/>
            <w:r>
              <w:t xml:space="preserve">, </w:t>
            </w:r>
            <w:proofErr w:type="spellStart"/>
            <w:r>
              <w:t>kecermatan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menanggapi</w:t>
            </w:r>
            <w:proofErr w:type="spellEnd"/>
            <w:r>
              <w:t xml:space="preserve"> dan </w:t>
            </w:r>
            <w:proofErr w:type="spellStart"/>
            <w:r>
              <w:t>menindak</w:t>
            </w:r>
            <w:proofErr w:type="spellEnd"/>
            <w:r>
              <w:t xml:space="preserve"> </w:t>
            </w:r>
            <w:proofErr w:type="spellStart"/>
            <w:r>
              <w:t>lanjuti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(P3)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679A0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4F94C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CA111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BD574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89989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6E0CF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B15FB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6FB2C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5DCD3EE9" w14:textId="77777777">
        <w:trPr>
          <w:trHeight w:val="13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797C1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5A586" w14:textId="77777777" w:rsidR="004A3381" w:rsidRDefault="00C246DD">
            <w:pPr>
              <w:spacing w:before="240" w:after="240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pengawasan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(P10)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BDA6D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74BC9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31CBC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23368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B182F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BC993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0C1AE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2E94E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077976BE" w14:textId="77777777">
        <w:trPr>
          <w:trHeight w:val="13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347DD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8AD40" w14:textId="77777777" w:rsidR="004A3381" w:rsidRDefault="00C246DD">
            <w:pPr>
              <w:spacing w:before="240" w:after="240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reward dan punishment pada </w:t>
            </w:r>
            <w:proofErr w:type="spellStart"/>
            <w:r>
              <w:t>tendik</w:t>
            </w:r>
            <w:proofErr w:type="spellEnd"/>
            <w:r>
              <w:t xml:space="preserve"> (P11)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B1A10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398ED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E9B85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1102F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6D73B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BCB72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8CC86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B1109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130A91EB" w14:textId="77777777">
        <w:trPr>
          <w:trHeight w:val="11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CFCC9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A99D7" w14:textId="77777777" w:rsidR="004A3381" w:rsidRDefault="00C246DD">
            <w:pPr>
              <w:spacing w:before="240" w:after="240"/>
            </w:pPr>
            <w:proofErr w:type="spellStart"/>
            <w:r>
              <w:t>Transparansi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kepegawaian</w:t>
            </w:r>
            <w:proofErr w:type="spellEnd"/>
            <w:r>
              <w:t xml:space="preserve"> dan </w:t>
            </w:r>
            <w:proofErr w:type="spellStart"/>
            <w:r>
              <w:t>keuangan</w:t>
            </w:r>
            <w:proofErr w:type="spellEnd"/>
            <w:r>
              <w:t xml:space="preserve"> (P16)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C9962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51AFF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96CAC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AD99F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BB27C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AED21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7D9AB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634F6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092E400C" w14:textId="77777777">
        <w:trPr>
          <w:trHeight w:val="540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CA1F7" w14:textId="77777777" w:rsidR="004A3381" w:rsidRDefault="00C246DD">
            <w:pPr>
              <w:spacing w:before="1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Responsiveness (Adil)</w:t>
            </w:r>
          </w:p>
        </w:tc>
      </w:tr>
      <w:tr w:rsidR="004A3381" w14:paraId="234BD5B7" w14:textId="77777777">
        <w:trPr>
          <w:trHeight w:val="193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BD27E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70637" w14:textId="77777777" w:rsidR="004A3381" w:rsidRDefault="00C246DD">
            <w:pPr>
              <w:spacing w:before="240" w:after="240"/>
            </w:pPr>
            <w:proofErr w:type="spellStart"/>
            <w:r>
              <w:t>Kecepatan</w:t>
            </w:r>
            <w:proofErr w:type="spellEnd"/>
            <w:r>
              <w:t xml:space="preserve">, </w:t>
            </w:r>
            <w:proofErr w:type="spellStart"/>
            <w:r>
              <w:t>ketepatan</w:t>
            </w:r>
            <w:proofErr w:type="spellEnd"/>
            <w:r>
              <w:t xml:space="preserve">, </w:t>
            </w:r>
            <w:proofErr w:type="spellStart"/>
            <w:r>
              <w:t>kecermatan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menanggapi</w:t>
            </w:r>
            <w:proofErr w:type="spellEnd"/>
            <w:r>
              <w:t xml:space="preserve"> dan </w:t>
            </w:r>
            <w:proofErr w:type="spellStart"/>
            <w:r>
              <w:t>menindak</w:t>
            </w:r>
            <w:proofErr w:type="spellEnd"/>
            <w:r>
              <w:t xml:space="preserve"> </w:t>
            </w:r>
            <w:proofErr w:type="spellStart"/>
            <w:r>
              <w:t>lanjuti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(P2)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628AD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32D44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C8149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8C9D3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38AAE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C05C2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5C76E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0ACA5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048BBC54" w14:textId="77777777">
        <w:trPr>
          <w:trHeight w:val="274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2818F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11EA6" w14:textId="77777777" w:rsidR="004A3381" w:rsidRDefault="00C246DD">
            <w:pPr>
              <w:spacing w:before="240" w:after="240"/>
            </w:pPr>
            <w:proofErr w:type="spellStart"/>
            <w:r>
              <w:t>Kecepatan</w:t>
            </w:r>
            <w:proofErr w:type="spellEnd"/>
            <w:r>
              <w:t xml:space="preserve">, </w:t>
            </w:r>
            <w:proofErr w:type="spellStart"/>
            <w:r>
              <w:t>ketepatan</w:t>
            </w:r>
            <w:proofErr w:type="spellEnd"/>
            <w:r>
              <w:t xml:space="preserve">, </w:t>
            </w:r>
            <w:proofErr w:type="spellStart"/>
            <w:r>
              <w:t>kecermatan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(</w:t>
            </w:r>
            <w:proofErr w:type="spellStart"/>
            <w:r>
              <w:t>kenaikan</w:t>
            </w:r>
            <w:proofErr w:type="spellEnd"/>
            <w:r>
              <w:t xml:space="preserve"> </w:t>
            </w:r>
            <w:proofErr w:type="spellStart"/>
            <w:r>
              <w:t>pangkat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, </w:t>
            </w:r>
            <w:proofErr w:type="spellStart"/>
            <w:r>
              <w:t>diklat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,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, </w:t>
            </w:r>
            <w:proofErr w:type="spellStart"/>
            <w:r>
              <w:t>dst</w:t>
            </w:r>
            <w:proofErr w:type="spellEnd"/>
            <w:r>
              <w:t>) (P9)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175A8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BA671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D12EC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BA15A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9EDAF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0334E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D2449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5BC0A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34CEF688" w14:textId="77777777">
        <w:trPr>
          <w:trHeight w:val="540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49D2E" w14:textId="77777777" w:rsidR="004A3381" w:rsidRDefault="00C246DD">
            <w:pPr>
              <w:spacing w:before="1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Empathy (</w:t>
            </w:r>
            <w:proofErr w:type="spellStart"/>
            <w:r>
              <w:rPr>
                <w:sz w:val="24"/>
                <w:szCs w:val="24"/>
              </w:rPr>
              <w:t>Akuntabilitas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A3381" w14:paraId="48F2BBF4" w14:textId="77777777">
        <w:trPr>
          <w:trHeight w:val="13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48CF6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06CC5" w14:textId="77777777" w:rsidR="004A3381" w:rsidRDefault="00C246DD">
            <w:pPr>
              <w:spacing w:before="240" w:after="240"/>
            </w:pPr>
            <w:proofErr w:type="spellStart"/>
            <w:r>
              <w:t>Keterlaksanaan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yang </w:t>
            </w:r>
            <w:proofErr w:type="spellStart"/>
            <w:r>
              <w:t>adil</w:t>
            </w:r>
            <w:proofErr w:type="spellEnd"/>
            <w:r>
              <w:t>/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diskriminatif</w:t>
            </w:r>
            <w:proofErr w:type="spellEnd"/>
            <w:r>
              <w:t xml:space="preserve">, </w:t>
            </w:r>
            <w:proofErr w:type="spellStart"/>
            <w:r>
              <w:t>ramah</w:t>
            </w:r>
            <w:proofErr w:type="spellEnd"/>
            <w:r>
              <w:t xml:space="preserve"> dan </w:t>
            </w:r>
            <w:proofErr w:type="spellStart"/>
            <w:r>
              <w:t>sopan</w:t>
            </w:r>
            <w:proofErr w:type="spellEnd"/>
            <w:r>
              <w:t xml:space="preserve"> (P4)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98C45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72795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643FC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B17FB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3AE5C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4BF69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FFDA2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1E533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32774357" w14:textId="77777777">
        <w:trPr>
          <w:trHeight w:val="112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16518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214F" w14:textId="77777777" w:rsidR="004A3381" w:rsidRDefault="00C246DD">
            <w:pPr>
              <w:spacing w:before="240" w:after="240"/>
            </w:pP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(</w:t>
            </w:r>
            <w:proofErr w:type="spellStart"/>
            <w:r>
              <w:t>cuti</w:t>
            </w:r>
            <w:proofErr w:type="spellEnd"/>
            <w:r>
              <w:t xml:space="preserve">,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, </w:t>
            </w:r>
            <w:proofErr w:type="spellStart"/>
            <w:r>
              <w:t>dst</w:t>
            </w:r>
            <w:proofErr w:type="spellEnd"/>
            <w:r>
              <w:t>) (P5)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ABA7F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1A26F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13F63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9823F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67717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37CC7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6CCCF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C1E67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025D94DA" w14:textId="77777777">
        <w:trPr>
          <w:trHeight w:val="13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F2611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41C43" w14:textId="77777777" w:rsidR="004A3381" w:rsidRDefault="00C246DD">
            <w:pPr>
              <w:spacing w:before="240" w:after="240"/>
            </w:pPr>
            <w:proofErr w:type="spellStart"/>
            <w:r>
              <w:t>Keterlibatan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kebijakan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kepegawaian</w:t>
            </w:r>
            <w:proofErr w:type="spellEnd"/>
            <w:r>
              <w:t xml:space="preserve"> dan </w:t>
            </w:r>
            <w:proofErr w:type="spellStart"/>
            <w:r>
              <w:t>keuangan</w:t>
            </w:r>
            <w:proofErr w:type="spellEnd"/>
            <w:r>
              <w:t xml:space="preserve"> (P15)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D181F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338BF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4EF45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C1BE2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68393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2430A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2D005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30D2F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13393ED6" w14:textId="77777777">
        <w:trPr>
          <w:trHeight w:val="540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41B54" w14:textId="77777777" w:rsidR="004A3381" w:rsidRDefault="00C246DD">
            <w:pPr>
              <w:spacing w:before="1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Reliability (</w:t>
            </w:r>
            <w:proofErr w:type="spellStart"/>
            <w:r>
              <w:rPr>
                <w:sz w:val="24"/>
                <w:szCs w:val="24"/>
              </w:rPr>
              <w:t>Kredibilitas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A3381" w14:paraId="3A49D02B" w14:textId="77777777">
        <w:trPr>
          <w:trHeight w:val="193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C4FA4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80D63" w14:textId="77777777" w:rsidR="004A3381" w:rsidRDefault="00C246DD">
            <w:pPr>
              <w:spacing w:before="240" w:after="240"/>
            </w:pPr>
            <w:proofErr w:type="spellStart"/>
            <w:r>
              <w:t>Kecukupan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(</w:t>
            </w:r>
            <w:proofErr w:type="spellStart"/>
            <w:r>
              <w:t>kemampuan</w:t>
            </w:r>
            <w:proofErr w:type="spellEnd"/>
            <w:r>
              <w:t xml:space="preserve">, </w:t>
            </w:r>
            <w:proofErr w:type="spellStart"/>
            <w:r>
              <w:t>keterampilan</w:t>
            </w:r>
            <w:proofErr w:type="spellEnd"/>
            <w:r>
              <w:t xml:space="preserve">, </w:t>
            </w:r>
            <w:proofErr w:type="spellStart"/>
            <w:r>
              <w:t>keahlian</w:t>
            </w:r>
            <w:proofErr w:type="spellEnd"/>
            <w:r>
              <w:t xml:space="preserve">)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(P1)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65B65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CEFA8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2E230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C2353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429D3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57B77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E48B7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86F12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A3381" w14:paraId="1D860F6E" w14:textId="77777777">
        <w:trPr>
          <w:trHeight w:val="328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3D82A" w14:textId="77777777" w:rsidR="004A3381" w:rsidRDefault="00C246D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8953B" w14:textId="77777777" w:rsidR="004A3381" w:rsidRDefault="00C246DD">
            <w:pPr>
              <w:spacing w:before="240" w:after="240"/>
            </w:pPr>
            <w:proofErr w:type="spellStart"/>
            <w:r>
              <w:t>Ketersediaan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 (</w:t>
            </w:r>
            <w:proofErr w:type="spellStart"/>
            <w:r>
              <w:t>peraturan</w:t>
            </w:r>
            <w:proofErr w:type="spellEnd"/>
            <w:r>
              <w:t xml:space="preserve">, SOP, </w:t>
            </w:r>
            <w:proofErr w:type="spellStart"/>
            <w:r>
              <w:t>dsb</w:t>
            </w:r>
            <w:proofErr w:type="spellEnd"/>
            <w:r>
              <w:t xml:space="preserve">)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rekruitmen</w:t>
            </w:r>
            <w:proofErr w:type="spellEnd"/>
            <w:r>
              <w:t xml:space="preserve">, </w:t>
            </w:r>
            <w:proofErr w:type="spellStart"/>
            <w:r>
              <w:t>penempatan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, </w:t>
            </w:r>
            <w:proofErr w:type="spellStart"/>
            <w:r>
              <w:t>promosi</w:t>
            </w:r>
            <w:proofErr w:type="spellEnd"/>
            <w:r>
              <w:t>/</w:t>
            </w:r>
            <w:proofErr w:type="spellStart"/>
            <w:r>
              <w:t>mutasi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, </w:t>
            </w:r>
            <w:proofErr w:type="spellStart"/>
            <w:r>
              <w:t>pemeliharaan</w:t>
            </w:r>
            <w:proofErr w:type="spellEnd"/>
            <w:r>
              <w:t xml:space="preserve"> dan </w:t>
            </w:r>
            <w:proofErr w:type="spellStart"/>
            <w:r>
              <w:t>pemberhentian</w:t>
            </w:r>
            <w:proofErr w:type="spellEnd"/>
            <w:r>
              <w:t xml:space="preserve"> </w:t>
            </w:r>
            <w:proofErr w:type="spellStart"/>
            <w:r>
              <w:t>tendik</w:t>
            </w:r>
            <w:proofErr w:type="spellEnd"/>
            <w:r>
              <w:t xml:space="preserve"> (P8)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1C755" w14:textId="77777777" w:rsidR="004A3381" w:rsidRDefault="00C246DD">
            <w:pPr>
              <w:ind w:left="280" w:right="14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8EBFB" w14:textId="77777777" w:rsidR="004A3381" w:rsidRDefault="00C246DD">
            <w:pPr>
              <w:spacing w:before="140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1EFCD" w14:textId="77777777" w:rsidR="004A3381" w:rsidRDefault="00C246DD">
            <w:pPr>
              <w:spacing w:before="140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9495E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04FFA" w14:textId="77777777" w:rsidR="004A3381" w:rsidRDefault="00C246DD">
            <w:pPr>
              <w:ind w:left="260" w:right="100" w:hanging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8DF79" w14:textId="77777777" w:rsidR="004A3381" w:rsidRDefault="00C246DD">
            <w:pPr>
              <w:spacing w:before="140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1DA88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96860" w14:textId="77777777" w:rsidR="004A3381" w:rsidRDefault="00C246DD">
            <w:pPr>
              <w:spacing w:before="140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B0ABFA9" w14:textId="77777777" w:rsidR="004A3381" w:rsidRDefault="004A3381">
      <w:pPr>
        <w:sectPr w:rsidR="004A3381">
          <w:pgSz w:w="11910" w:h="16840"/>
          <w:pgMar w:top="1320" w:right="660" w:bottom="1220" w:left="1220" w:header="0" w:footer="957" w:gutter="0"/>
          <w:cols w:space="720"/>
        </w:sectPr>
      </w:pPr>
    </w:p>
    <w:p w14:paraId="266781ED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9566" w:type="dxa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295"/>
        <w:gridCol w:w="926"/>
        <w:gridCol w:w="724"/>
        <w:gridCol w:w="825"/>
        <w:gridCol w:w="849"/>
        <w:gridCol w:w="872"/>
        <w:gridCol w:w="743"/>
        <w:gridCol w:w="782"/>
        <w:gridCol w:w="844"/>
      </w:tblGrid>
      <w:tr w:rsidR="004A3381" w14:paraId="3EBA9329" w14:textId="77777777">
        <w:trPr>
          <w:trHeight w:val="537"/>
        </w:trPr>
        <w:tc>
          <w:tcPr>
            <w:tcW w:w="706" w:type="dxa"/>
          </w:tcPr>
          <w:p w14:paraId="6BF0182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95" w:type="dxa"/>
          </w:tcPr>
          <w:p w14:paraId="74DC16DD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memberikan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jasa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cepat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;</w:t>
            </w:r>
          </w:p>
        </w:tc>
        <w:tc>
          <w:tcPr>
            <w:tcW w:w="926" w:type="dxa"/>
          </w:tcPr>
          <w:p w14:paraId="3A66163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796E440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1634551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70B08B0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3FD340B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2665D7E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2C17F68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2E599BC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6D8C23C2" w14:textId="77777777">
        <w:trPr>
          <w:trHeight w:val="1072"/>
        </w:trPr>
        <w:tc>
          <w:tcPr>
            <w:tcW w:w="706" w:type="dxa"/>
          </w:tcPr>
          <w:p w14:paraId="16AC72A0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5" w:lineRule="auto"/>
              <w:ind w:left="112" w:right="2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(P7)</w:t>
            </w:r>
          </w:p>
        </w:tc>
        <w:tc>
          <w:tcPr>
            <w:tcW w:w="2295" w:type="dxa"/>
          </w:tcPr>
          <w:p w14:paraId="70B618B9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9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waktu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memulai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mengakhiri</w:t>
            </w:r>
            <w:proofErr w:type="spellEnd"/>
          </w:p>
          <w:p w14:paraId="14DF5EA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perkuliahan</w:t>
            </w:r>
            <w:proofErr w:type="spellEnd"/>
          </w:p>
        </w:tc>
        <w:tc>
          <w:tcPr>
            <w:tcW w:w="926" w:type="dxa"/>
          </w:tcPr>
          <w:p w14:paraId="583FFB3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995948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6A6F91D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553B226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58A28FF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6F7A07C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3789C36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3B19F30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20D8E591" w14:textId="77777777">
        <w:trPr>
          <w:trHeight w:val="1079"/>
        </w:trPr>
        <w:tc>
          <w:tcPr>
            <w:tcW w:w="706" w:type="dxa"/>
          </w:tcPr>
          <w:p w14:paraId="3444C4B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12" w:right="2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(P8)</w:t>
            </w:r>
          </w:p>
        </w:tc>
        <w:tc>
          <w:tcPr>
            <w:tcW w:w="2295" w:type="dxa"/>
          </w:tcPr>
          <w:p w14:paraId="4D3C327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8" w:right="355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waktu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pengembalian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</w:p>
          <w:p w14:paraId="1969EF9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oleh Dosen</w:t>
            </w:r>
          </w:p>
        </w:tc>
        <w:tc>
          <w:tcPr>
            <w:tcW w:w="926" w:type="dxa"/>
          </w:tcPr>
          <w:p w14:paraId="1018D88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436C19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63AE0AA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26DAD2F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33DB95E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0A12D92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10204D1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4239074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5BDCA672" w14:textId="77777777">
        <w:trPr>
          <w:trHeight w:val="806"/>
        </w:trPr>
        <w:tc>
          <w:tcPr>
            <w:tcW w:w="706" w:type="dxa"/>
          </w:tcPr>
          <w:p w14:paraId="3BEBBD0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 (P9)</w:t>
            </w:r>
          </w:p>
        </w:tc>
        <w:tc>
          <w:tcPr>
            <w:tcW w:w="2295" w:type="dxa"/>
          </w:tcPr>
          <w:p w14:paraId="5DC0593D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Kesediaan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Dosen</w:t>
            </w:r>
          </w:p>
          <w:p w14:paraId="372C57DF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0" w:lineRule="auto"/>
              <w:ind w:left="108" w:right="554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memberikan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ujian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susulan</w:t>
            </w:r>
            <w:proofErr w:type="spellEnd"/>
          </w:p>
        </w:tc>
        <w:tc>
          <w:tcPr>
            <w:tcW w:w="926" w:type="dxa"/>
          </w:tcPr>
          <w:p w14:paraId="3B33D04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4DC99AC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4A4337C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0FBFC0B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4A4FC8E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71DBED4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1D2AE46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1189505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42032095" w14:textId="77777777">
        <w:trPr>
          <w:trHeight w:val="1613"/>
        </w:trPr>
        <w:tc>
          <w:tcPr>
            <w:tcW w:w="706" w:type="dxa"/>
          </w:tcPr>
          <w:p w14:paraId="3AEA5921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(P10)</w:t>
            </w:r>
          </w:p>
        </w:tc>
        <w:tc>
          <w:tcPr>
            <w:tcW w:w="2295" w:type="dxa"/>
          </w:tcPr>
          <w:p w14:paraId="4B6A082D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3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Dosen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bersedia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menerima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saran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masukan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</w:p>
          <w:p w14:paraId="3DC8813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4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proses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perkuliahan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pembimbingan</w:t>
            </w:r>
            <w:proofErr w:type="spellEnd"/>
          </w:p>
        </w:tc>
        <w:tc>
          <w:tcPr>
            <w:tcW w:w="926" w:type="dxa"/>
          </w:tcPr>
          <w:p w14:paraId="5012C14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7A8E6D0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44F99F6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37640D3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145B49E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0D2DE2E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346596A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38522285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650D8DC0" w14:textId="77777777">
        <w:trPr>
          <w:trHeight w:val="1344"/>
        </w:trPr>
        <w:tc>
          <w:tcPr>
            <w:tcW w:w="706" w:type="dxa"/>
          </w:tcPr>
          <w:p w14:paraId="0D05CCE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(P11)</w:t>
            </w:r>
          </w:p>
        </w:tc>
        <w:tc>
          <w:tcPr>
            <w:tcW w:w="2295" w:type="dxa"/>
          </w:tcPr>
          <w:p w14:paraId="32933694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23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Kemampuan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menciptakan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suasana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kondusif</w:t>
            </w:r>
            <w:proofErr w:type="spellEnd"/>
          </w:p>
          <w:p w14:paraId="54A1921F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549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memotivasi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</w:p>
        </w:tc>
        <w:tc>
          <w:tcPr>
            <w:tcW w:w="926" w:type="dxa"/>
          </w:tcPr>
          <w:p w14:paraId="556F9E9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3624770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2FF61AE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0F73234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4F1E25D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529DFC3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11E1F81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24F84F7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7B852C5D" w14:textId="77777777">
        <w:trPr>
          <w:trHeight w:val="1613"/>
        </w:trPr>
        <w:tc>
          <w:tcPr>
            <w:tcW w:w="706" w:type="dxa"/>
          </w:tcPr>
          <w:p w14:paraId="5403F2D0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 (P12)</w:t>
            </w:r>
          </w:p>
        </w:tc>
        <w:tc>
          <w:tcPr>
            <w:tcW w:w="2295" w:type="dxa"/>
          </w:tcPr>
          <w:p w14:paraId="3686FD44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Kemudahan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layanan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pengelola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</w:p>
          <w:p w14:paraId="73AEDC29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18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memecahkan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masalah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akademis</w:t>
            </w:r>
            <w:proofErr w:type="spellEnd"/>
          </w:p>
        </w:tc>
        <w:tc>
          <w:tcPr>
            <w:tcW w:w="926" w:type="dxa"/>
          </w:tcPr>
          <w:p w14:paraId="16411585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59E3564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017195C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7D8C68D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0E9E964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74F84AE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745E7EB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682F596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24B23F98" w14:textId="77777777">
        <w:trPr>
          <w:trHeight w:val="273"/>
        </w:trPr>
        <w:tc>
          <w:tcPr>
            <w:tcW w:w="706" w:type="dxa"/>
          </w:tcPr>
          <w:p w14:paraId="3F03E03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2BDCF0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</w:tcPr>
          <w:p w14:paraId="16BC6E6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</w:tcPr>
          <w:p w14:paraId="55E5237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528F4EB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5ECBE0A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4E76518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</w:tcPr>
          <w:p w14:paraId="2C220F8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</w:tcPr>
          <w:p w14:paraId="31BB122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14:paraId="70B32C2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3381" w14:paraId="6CDC58D4" w14:textId="77777777">
        <w:trPr>
          <w:trHeight w:val="2683"/>
        </w:trPr>
        <w:tc>
          <w:tcPr>
            <w:tcW w:w="706" w:type="dxa"/>
          </w:tcPr>
          <w:p w14:paraId="653E7944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</w:p>
        </w:tc>
        <w:tc>
          <w:tcPr>
            <w:tcW w:w="2295" w:type="dxa"/>
          </w:tcPr>
          <w:p w14:paraId="28BF17BF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8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Kepastian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assurance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):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kemampuan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pengelola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memberi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keyakinan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bahwa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pelayanan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diberikan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telah</w:t>
            </w:r>
            <w:proofErr w:type="spellEnd"/>
          </w:p>
          <w:p w14:paraId="45FEBF6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874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ketentuan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;</w:t>
            </w:r>
          </w:p>
        </w:tc>
        <w:tc>
          <w:tcPr>
            <w:tcW w:w="926" w:type="dxa"/>
          </w:tcPr>
          <w:p w14:paraId="59016AB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66702C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58E3985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2E59077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28805EB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5FBE36F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1F4FB38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4FA7A11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514F56EA" w14:textId="77777777">
        <w:trPr>
          <w:trHeight w:val="811"/>
        </w:trPr>
        <w:tc>
          <w:tcPr>
            <w:tcW w:w="706" w:type="dxa"/>
          </w:tcPr>
          <w:p w14:paraId="5C48BCE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(P13)</w:t>
            </w:r>
          </w:p>
        </w:tc>
        <w:tc>
          <w:tcPr>
            <w:tcW w:w="2295" w:type="dxa"/>
          </w:tcPr>
          <w:p w14:paraId="6D845F9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07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UTS/UAS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kalender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akademik</w:t>
            </w:r>
            <w:proofErr w:type="spellEnd"/>
          </w:p>
        </w:tc>
        <w:tc>
          <w:tcPr>
            <w:tcW w:w="926" w:type="dxa"/>
          </w:tcPr>
          <w:p w14:paraId="0A54AE2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6DA9D6E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27A703E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4D4CE18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1974A52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2AF089F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68EA409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7DBCDBF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64B20E05" w14:textId="77777777">
        <w:trPr>
          <w:trHeight w:val="806"/>
        </w:trPr>
        <w:tc>
          <w:tcPr>
            <w:tcW w:w="706" w:type="dxa"/>
          </w:tcPr>
          <w:p w14:paraId="6BC6343C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(P14)</w:t>
            </w:r>
          </w:p>
        </w:tc>
        <w:tc>
          <w:tcPr>
            <w:tcW w:w="2295" w:type="dxa"/>
          </w:tcPr>
          <w:p w14:paraId="2DCECAD9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6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Pemenuhan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tatap</w:t>
            </w:r>
            <w:proofErr w:type="spellEnd"/>
          </w:p>
          <w:p w14:paraId="7148B3C8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213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muka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15 kali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 semester</w:t>
            </w:r>
          </w:p>
        </w:tc>
        <w:tc>
          <w:tcPr>
            <w:tcW w:w="926" w:type="dxa"/>
          </w:tcPr>
          <w:p w14:paraId="0D25EE6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0337AAE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09A33BD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563AEF6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2E0067B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6098497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4D4881C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71A8683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336EE0C3" w14:textId="77777777">
        <w:trPr>
          <w:trHeight w:val="542"/>
        </w:trPr>
        <w:tc>
          <w:tcPr>
            <w:tcW w:w="706" w:type="dxa"/>
          </w:tcPr>
          <w:p w14:paraId="1DD0B727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 (P15)</w:t>
            </w:r>
          </w:p>
        </w:tc>
        <w:tc>
          <w:tcPr>
            <w:tcW w:w="2295" w:type="dxa"/>
          </w:tcPr>
          <w:p w14:paraId="6B0F04C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13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Transparansi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pemberian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nilai</w:t>
            </w:r>
            <w:proofErr w:type="spellEnd"/>
          </w:p>
        </w:tc>
        <w:tc>
          <w:tcPr>
            <w:tcW w:w="926" w:type="dxa"/>
          </w:tcPr>
          <w:p w14:paraId="3A36DCD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65C33E3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0E374FA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7AF6801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5D9C0F4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4703D20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789CC38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31054D2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FB166C4" w14:textId="77777777" w:rsidR="004A3381" w:rsidRDefault="004A3381">
      <w:pPr>
        <w:sectPr w:rsidR="004A3381">
          <w:pgSz w:w="11910" w:h="16840"/>
          <w:pgMar w:top="1400" w:right="660" w:bottom="1140" w:left="1220" w:header="0" w:footer="957" w:gutter="0"/>
          <w:cols w:space="720"/>
        </w:sectPr>
      </w:pPr>
    </w:p>
    <w:p w14:paraId="13C04373" w14:textId="77777777" w:rsidR="004A3381" w:rsidRDefault="004A338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8"/>
        <w:tblW w:w="9566" w:type="dxa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295"/>
        <w:gridCol w:w="926"/>
        <w:gridCol w:w="724"/>
        <w:gridCol w:w="825"/>
        <w:gridCol w:w="849"/>
        <w:gridCol w:w="872"/>
        <w:gridCol w:w="743"/>
        <w:gridCol w:w="782"/>
        <w:gridCol w:w="844"/>
      </w:tblGrid>
      <w:tr w:rsidR="004A3381" w14:paraId="7934F9B5" w14:textId="77777777">
        <w:trPr>
          <w:trHeight w:val="810"/>
        </w:trPr>
        <w:tc>
          <w:tcPr>
            <w:tcW w:w="706" w:type="dxa"/>
          </w:tcPr>
          <w:p w14:paraId="51E848E0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(P16)</w:t>
            </w:r>
          </w:p>
        </w:tc>
        <w:tc>
          <w:tcPr>
            <w:tcW w:w="2295" w:type="dxa"/>
          </w:tcPr>
          <w:p w14:paraId="574098C2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8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Keramahan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melayani</w:t>
            </w:r>
            <w:proofErr w:type="spellEnd"/>
          </w:p>
        </w:tc>
        <w:tc>
          <w:tcPr>
            <w:tcW w:w="926" w:type="dxa"/>
          </w:tcPr>
          <w:p w14:paraId="64312D15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4D9B59F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5BD742A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6C25E0E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0431FA0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0C50A40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0CB2363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2BD72F0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1F752524" w14:textId="77777777">
        <w:trPr>
          <w:trHeight w:val="1070"/>
        </w:trPr>
        <w:tc>
          <w:tcPr>
            <w:tcW w:w="706" w:type="dxa"/>
          </w:tcPr>
          <w:p w14:paraId="005C9BD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(P17)</w:t>
            </w:r>
          </w:p>
        </w:tc>
        <w:tc>
          <w:tcPr>
            <w:tcW w:w="2295" w:type="dxa"/>
          </w:tcPr>
          <w:p w14:paraId="7BD3C0D9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8" w:right="18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Tenaga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laboran</w:t>
            </w:r>
            <w:proofErr w:type="spellEnd"/>
          </w:p>
          <w:p w14:paraId="059A500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31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melayani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hari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kerja</w:t>
            </w:r>
            <w:proofErr w:type="spellEnd"/>
          </w:p>
        </w:tc>
        <w:tc>
          <w:tcPr>
            <w:tcW w:w="926" w:type="dxa"/>
          </w:tcPr>
          <w:p w14:paraId="0BFDD75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43A1B0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642C159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0A451C3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18586C6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13449AD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49F6077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7E8A6C9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68264F55" w14:textId="77777777">
        <w:trPr>
          <w:trHeight w:val="273"/>
        </w:trPr>
        <w:tc>
          <w:tcPr>
            <w:tcW w:w="706" w:type="dxa"/>
          </w:tcPr>
          <w:p w14:paraId="6C1E9DC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14:paraId="6D97FB5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</w:tcPr>
          <w:p w14:paraId="7A9211D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</w:tcPr>
          <w:p w14:paraId="50C3723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14:paraId="7500C33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94D6FF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6ACD3B0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</w:tcPr>
          <w:p w14:paraId="5E5F909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</w:tcPr>
          <w:p w14:paraId="133B625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14:paraId="6838DA9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3381" w14:paraId="00E82B24" w14:textId="77777777">
        <w:trPr>
          <w:trHeight w:val="1881"/>
        </w:trPr>
        <w:tc>
          <w:tcPr>
            <w:tcW w:w="706" w:type="dxa"/>
          </w:tcPr>
          <w:p w14:paraId="20BE5B7A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</w:t>
            </w:r>
          </w:p>
        </w:tc>
        <w:tc>
          <w:tcPr>
            <w:tcW w:w="2295" w:type="dxa"/>
          </w:tcPr>
          <w:p w14:paraId="41C82AD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Empati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empathy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):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kesediaan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kepedulian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pengelola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untuk</w:t>
            </w:r>
            <w:proofErr w:type="spellEnd"/>
          </w:p>
          <w:p w14:paraId="37214E6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memberi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perhatian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;</w:t>
            </w:r>
          </w:p>
        </w:tc>
        <w:tc>
          <w:tcPr>
            <w:tcW w:w="926" w:type="dxa"/>
          </w:tcPr>
          <w:p w14:paraId="13CAAC4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613EE85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4565452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591B9FD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13CF184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0AE31F3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4631E03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027295C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4438566C" w14:textId="77777777">
        <w:trPr>
          <w:trHeight w:val="538"/>
        </w:trPr>
        <w:tc>
          <w:tcPr>
            <w:tcW w:w="706" w:type="dxa"/>
          </w:tcPr>
          <w:p w14:paraId="65CBBAA0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(P18)</w:t>
            </w:r>
          </w:p>
        </w:tc>
        <w:tc>
          <w:tcPr>
            <w:tcW w:w="2295" w:type="dxa"/>
          </w:tcPr>
          <w:p w14:paraId="53C385F4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5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Obyektivitas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penilaian</w:t>
            </w:r>
            <w:proofErr w:type="spellEnd"/>
          </w:p>
        </w:tc>
        <w:tc>
          <w:tcPr>
            <w:tcW w:w="926" w:type="dxa"/>
          </w:tcPr>
          <w:p w14:paraId="0EF6B5B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9A5D95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5A8EB5D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2FE3DD6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53B113B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4B4DBA1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7FE87B5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14D1806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407A6DB4" w14:textId="77777777">
        <w:trPr>
          <w:trHeight w:val="1341"/>
        </w:trPr>
        <w:tc>
          <w:tcPr>
            <w:tcW w:w="706" w:type="dxa"/>
          </w:tcPr>
          <w:p w14:paraId="40584700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(P19)</w:t>
            </w:r>
          </w:p>
        </w:tc>
        <w:tc>
          <w:tcPr>
            <w:tcW w:w="2295" w:type="dxa"/>
          </w:tcPr>
          <w:p w14:paraId="15A895B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Dosen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bersama-sama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membuat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kontrak</w:t>
            </w:r>
            <w:proofErr w:type="spellEnd"/>
          </w:p>
          <w:p w14:paraId="7F83F7E6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perkuliahan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awal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semester</w:t>
            </w:r>
          </w:p>
        </w:tc>
        <w:tc>
          <w:tcPr>
            <w:tcW w:w="926" w:type="dxa"/>
          </w:tcPr>
          <w:p w14:paraId="04CA26C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5A3E22E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1CCE529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324212D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2BD9823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526670F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3F07C76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2878E1C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55D5EEEE" w14:textId="77777777">
        <w:trPr>
          <w:trHeight w:val="811"/>
        </w:trPr>
        <w:tc>
          <w:tcPr>
            <w:tcW w:w="706" w:type="dxa"/>
          </w:tcPr>
          <w:p w14:paraId="33CF6723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 (P20)</w:t>
            </w:r>
          </w:p>
        </w:tc>
        <w:tc>
          <w:tcPr>
            <w:tcW w:w="2295" w:type="dxa"/>
          </w:tcPr>
          <w:p w14:paraId="36B46DE7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5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Komunikasi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tenaga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kependidikan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pelayanan</w:t>
            </w:r>
            <w:proofErr w:type="spellEnd"/>
          </w:p>
        </w:tc>
        <w:tc>
          <w:tcPr>
            <w:tcW w:w="926" w:type="dxa"/>
          </w:tcPr>
          <w:p w14:paraId="42E8F5A2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7E2422F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4B5E32C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77CEB60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502B5F6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2AF6BE8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56F7A33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753D904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550419E2" w14:textId="77777777">
        <w:trPr>
          <w:trHeight w:val="268"/>
        </w:trPr>
        <w:tc>
          <w:tcPr>
            <w:tcW w:w="706" w:type="dxa"/>
          </w:tcPr>
          <w:p w14:paraId="0B3BFE3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</w:tcPr>
          <w:p w14:paraId="1793A6EC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</w:tcPr>
          <w:p w14:paraId="16776EA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</w:tcPr>
          <w:p w14:paraId="7EDC91A5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</w:tcPr>
          <w:p w14:paraId="6ECC61B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</w:tcPr>
          <w:p w14:paraId="31CED18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</w:tcPr>
          <w:p w14:paraId="6647F1B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</w:tcPr>
          <w:p w14:paraId="7111E27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</w:tcPr>
          <w:p w14:paraId="562A8E6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14:paraId="39A6F4A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A3381" w14:paraId="35BB111B" w14:textId="77777777">
        <w:trPr>
          <w:trHeight w:val="1344"/>
        </w:trPr>
        <w:tc>
          <w:tcPr>
            <w:tcW w:w="706" w:type="dxa"/>
          </w:tcPr>
          <w:p w14:paraId="1961D8EF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</w:p>
        </w:tc>
        <w:tc>
          <w:tcPr>
            <w:tcW w:w="2295" w:type="dxa"/>
          </w:tcPr>
          <w:p w14:paraId="59CBF687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Tangible: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terhadap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kecukupan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,</w:t>
            </w:r>
          </w:p>
          <w:p w14:paraId="00BD919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8" w:right="152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aksesibilitas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sarana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prasarana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926" w:type="dxa"/>
          </w:tcPr>
          <w:p w14:paraId="0387A4C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05C8317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6C1F88A5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10CA02A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30D4877A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645E1FB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09F4C6B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0E783CA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4D33D230" w14:textId="77777777">
        <w:trPr>
          <w:trHeight w:val="1349"/>
        </w:trPr>
        <w:tc>
          <w:tcPr>
            <w:tcW w:w="706" w:type="dxa"/>
          </w:tcPr>
          <w:p w14:paraId="648C151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(P21)</w:t>
            </w:r>
          </w:p>
        </w:tc>
        <w:tc>
          <w:tcPr>
            <w:tcW w:w="2295" w:type="dxa"/>
          </w:tcPr>
          <w:p w14:paraId="6D1317B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8" w:right="251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Kemudahan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akses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fasilitas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layanan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berbasis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informasi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(SSO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Unesa</w:t>
            </w:r>
            <w:proofErr w:type="spellEnd"/>
          </w:p>
          <w:p w14:paraId="1081659B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dan Website)</w:t>
            </w:r>
          </w:p>
        </w:tc>
        <w:tc>
          <w:tcPr>
            <w:tcW w:w="926" w:type="dxa"/>
          </w:tcPr>
          <w:p w14:paraId="4F239FAF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24B1D524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554A946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292B1FF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7675E838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245AB3F7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46B6DBE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701E15B6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3381" w14:paraId="0463B211" w14:textId="77777777">
        <w:trPr>
          <w:trHeight w:val="1881"/>
        </w:trPr>
        <w:tc>
          <w:tcPr>
            <w:tcW w:w="706" w:type="dxa"/>
          </w:tcPr>
          <w:p w14:paraId="58136B01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2 (P22)</w:t>
            </w:r>
          </w:p>
        </w:tc>
        <w:tc>
          <w:tcPr>
            <w:tcW w:w="2295" w:type="dxa"/>
          </w:tcPr>
          <w:p w14:paraId="7BFCF0F5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Ketersediaan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laboratorium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bengkel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perpustakaan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jaringan</w:t>
            </w:r>
            <w:proofErr w:type="spellEnd"/>
          </w:p>
          <w:p w14:paraId="31B4E0EA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ruang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kelas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dll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dalam</w:t>
            </w:r>
            <w:proofErr w:type="spellEnd"/>
          </w:p>
          <w:p w14:paraId="032538DE" w14:textId="77777777" w:rsidR="004A3381" w:rsidRDefault="00C24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 w:right="339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menunjang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akademik</w:t>
            </w:r>
            <w:proofErr w:type="spellEnd"/>
          </w:p>
        </w:tc>
        <w:tc>
          <w:tcPr>
            <w:tcW w:w="926" w:type="dxa"/>
          </w:tcPr>
          <w:p w14:paraId="4603578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4" w:type="dxa"/>
          </w:tcPr>
          <w:p w14:paraId="09424080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5" w:type="dxa"/>
          </w:tcPr>
          <w:p w14:paraId="4DB1202D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9" w:type="dxa"/>
          </w:tcPr>
          <w:p w14:paraId="1F2C4899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72" w:type="dxa"/>
          </w:tcPr>
          <w:p w14:paraId="00E9DECB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3" w:type="dxa"/>
          </w:tcPr>
          <w:p w14:paraId="2714B09E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82" w:type="dxa"/>
          </w:tcPr>
          <w:p w14:paraId="5FC870F1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44" w:type="dxa"/>
          </w:tcPr>
          <w:p w14:paraId="27A1C733" w14:textId="77777777" w:rsidR="004A3381" w:rsidRDefault="004A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FB2F509" w14:textId="77777777" w:rsidR="004A3381" w:rsidRDefault="004A3381"/>
    <w:sectPr w:rsidR="004A3381">
      <w:pgSz w:w="11910" w:h="16840"/>
      <w:pgMar w:top="1400" w:right="660" w:bottom="1140" w:left="12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9C5A" w14:textId="77777777" w:rsidR="00C246DD" w:rsidRDefault="00C246DD">
      <w:r>
        <w:separator/>
      </w:r>
    </w:p>
  </w:endnote>
  <w:endnote w:type="continuationSeparator" w:id="0">
    <w:p w14:paraId="72D40B29" w14:textId="77777777" w:rsidR="00C246DD" w:rsidRDefault="00C2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2C25" w14:textId="77777777" w:rsidR="004A3381" w:rsidRDefault="00C246D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7F965B27" wp14:editId="4633E2BA">
              <wp:simplePos x="0" y="0"/>
              <wp:positionH relativeFrom="column">
                <wp:posOffset>2997200</wp:posOffset>
              </wp:positionH>
              <wp:positionV relativeFrom="paragraph">
                <wp:posOffset>9880600</wp:posOffset>
              </wp:positionV>
              <wp:extent cx="238125" cy="203835"/>
              <wp:effectExtent l="0" t="0" r="0" b="0"/>
              <wp:wrapNone/>
              <wp:docPr id="1034" name="Bentuk Bebas: Bentuk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064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E74A1" w14:textId="77777777" w:rsidR="004A3381" w:rsidRDefault="00C246D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65B27" id="Bentuk Bebas: Bentuk 1034" o:spid="_x0000_s1029" style="position:absolute;margin-left:236pt;margin-top:778pt;width:18.75pt;height:1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0,3pt,0,3pt">
                <w:txbxContent>
                  <w:p w14:paraId="357E74A1" w14:textId="77777777" w:rsidR="004A3381" w:rsidRDefault="00C246D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4F4A" w14:textId="77777777" w:rsidR="00C246DD" w:rsidRDefault="00C246DD">
      <w:r>
        <w:separator/>
      </w:r>
    </w:p>
  </w:footnote>
  <w:footnote w:type="continuationSeparator" w:id="0">
    <w:p w14:paraId="47113F59" w14:textId="77777777" w:rsidR="00C246DD" w:rsidRDefault="00C2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A8"/>
    <w:multiLevelType w:val="multilevel"/>
    <w:tmpl w:val="ED3245F0"/>
    <w:lvl w:ilvl="0">
      <w:start w:val="3"/>
      <w:numFmt w:val="decimal"/>
      <w:lvlText w:val="%1"/>
      <w:lvlJc w:val="left"/>
      <w:pPr>
        <w:ind w:left="998" w:hanging="361"/>
      </w:pPr>
    </w:lvl>
    <w:lvl w:ilvl="1">
      <w:start w:val="1"/>
      <w:numFmt w:val="decimal"/>
      <w:lvlText w:val="%1.%2"/>
      <w:lvlJc w:val="left"/>
      <w:pPr>
        <w:ind w:left="998" w:hanging="361"/>
      </w:pPr>
      <w:rPr>
        <w:b/>
      </w:rPr>
    </w:lvl>
    <w:lvl w:ilvl="2">
      <w:start w:val="1"/>
      <w:numFmt w:val="bullet"/>
      <w:lvlText w:val="•"/>
      <w:lvlJc w:val="left"/>
      <w:pPr>
        <w:ind w:left="2805" w:hanging="361"/>
      </w:pPr>
    </w:lvl>
    <w:lvl w:ilvl="3">
      <w:start w:val="1"/>
      <w:numFmt w:val="bullet"/>
      <w:lvlText w:val="•"/>
      <w:lvlJc w:val="left"/>
      <w:pPr>
        <w:ind w:left="3708" w:hanging="361"/>
      </w:pPr>
    </w:lvl>
    <w:lvl w:ilvl="4">
      <w:start w:val="1"/>
      <w:numFmt w:val="bullet"/>
      <w:lvlText w:val="•"/>
      <w:lvlJc w:val="left"/>
      <w:pPr>
        <w:ind w:left="4611" w:hanging="361"/>
      </w:pPr>
    </w:lvl>
    <w:lvl w:ilvl="5">
      <w:start w:val="1"/>
      <w:numFmt w:val="bullet"/>
      <w:lvlText w:val="•"/>
      <w:lvlJc w:val="left"/>
      <w:pPr>
        <w:ind w:left="5514" w:hanging="361"/>
      </w:pPr>
    </w:lvl>
    <w:lvl w:ilvl="6">
      <w:start w:val="1"/>
      <w:numFmt w:val="bullet"/>
      <w:lvlText w:val="•"/>
      <w:lvlJc w:val="left"/>
      <w:pPr>
        <w:ind w:left="6417" w:hanging="361"/>
      </w:pPr>
    </w:lvl>
    <w:lvl w:ilvl="7">
      <w:start w:val="1"/>
      <w:numFmt w:val="bullet"/>
      <w:lvlText w:val="•"/>
      <w:lvlJc w:val="left"/>
      <w:pPr>
        <w:ind w:left="7320" w:hanging="361"/>
      </w:pPr>
    </w:lvl>
    <w:lvl w:ilvl="8">
      <w:start w:val="1"/>
      <w:numFmt w:val="bullet"/>
      <w:lvlText w:val="•"/>
      <w:lvlJc w:val="left"/>
      <w:pPr>
        <w:ind w:left="8223" w:hanging="361"/>
      </w:pPr>
    </w:lvl>
  </w:abstractNum>
  <w:abstractNum w:abstractNumId="1" w15:restartNumberingAfterBreak="0">
    <w:nsid w:val="27F17C6E"/>
    <w:multiLevelType w:val="multilevel"/>
    <w:tmpl w:val="DC22B21C"/>
    <w:lvl w:ilvl="0">
      <w:start w:val="1"/>
      <w:numFmt w:val="decimal"/>
      <w:lvlText w:val="%1"/>
      <w:lvlJc w:val="left"/>
      <w:pPr>
        <w:ind w:left="479" w:hanging="360"/>
      </w:pPr>
    </w:lvl>
    <w:lvl w:ilvl="1">
      <w:start w:val="1"/>
      <w:numFmt w:val="decimal"/>
      <w:lvlText w:val="%1.%2"/>
      <w:lvlJc w:val="left"/>
      <w:pPr>
        <w:ind w:left="479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389" w:hanging="360"/>
      </w:pPr>
    </w:lvl>
    <w:lvl w:ilvl="3">
      <w:start w:val="1"/>
      <w:numFmt w:val="bullet"/>
      <w:lvlText w:val="•"/>
      <w:lvlJc w:val="left"/>
      <w:pPr>
        <w:ind w:left="3344" w:hanging="360"/>
      </w:pPr>
    </w:lvl>
    <w:lvl w:ilvl="4">
      <w:start w:val="1"/>
      <w:numFmt w:val="bullet"/>
      <w:lvlText w:val="•"/>
      <w:lvlJc w:val="left"/>
      <w:pPr>
        <w:ind w:left="4299" w:hanging="360"/>
      </w:pPr>
    </w:lvl>
    <w:lvl w:ilvl="5">
      <w:start w:val="1"/>
      <w:numFmt w:val="bullet"/>
      <w:lvlText w:val="•"/>
      <w:lvlJc w:val="left"/>
      <w:pPr>
        <w:ind w:left="5254" w:hanging="360"/>
      </w:pPr>
    </w:lvl>
    <w:lvl w:ilvl="6">
      <w:start w:val="1"/>
      <w:numFmt w:val="bullet"/>
      <w:lvlText w:val="•"/>
      <w:lvlJc w:val="left"/>
      <w:pPr>
        <w:ind w:left="6209" w:hanging="360"/>
      </w:pPr>
    </w:lvl>
    <w:lvl w:ilvl="7">
      <w:start w:val="1"/>
      <w:numFmt w:val="bullet"/>
      <w:lvlText w:val="•"/>
      <w:lvlJc w:val="left"/>
      <w:pPr>
        <w:ind w:left="7164" w:hanging="360"/>
      </w:pPr>
    </w:lvl>
    <w:lvl w:ilvl="8">
      <w:start w:val="1"/>
      <w:numFmt w:val="bullet"/>
      <w:lvlText w:val="•"/>
      <w:lvlJc w:val="left"/>
      <w:pPr>
        <w:ind w:left="8119" w:hanging="360"/>
      </w:pPr>
    </w:lvl>
  </w:abstractNum>
  <w:abstractNum w:abstractNumId="2" w15:restartNumberingAfterBreak="0">
    <w:nsid w:val="280323EF"/>
    <w:multiLevelType w:val="multilevel"/>
    <w:tmpl w:val="671C1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573B35"/>
    <w:multiLevelType w:val="multilevel"/>
    <w:tmpl w:val="332A5736"/>
    <w:lvl w:ilvl="0">
      <w:start w:val="1"/>
      <w:numFmt w:val="decimal"/>
      <w:lvlText w:val="%1."/>
      <w:lvlJc w:val="left"/>
      <w:pPr>
        <w:ind w:left="5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941" w:hanging="36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49" w:hanging="361"/>
      </w:pPr>
    </w:lvl>
    <w:lvl w:ilvl="3">
      <w:start w:val="1"/>
      <w:numFmt w:val="bullet"/>
      <w:lvlText w:val="•"/>
      <w:lvlJc w:val="left"/>
      <w:pPr>
        <w:ind w:left="2959" w:hanging="361"/>
      </w:pPr>
    </w:lvl>
    <w:lvl w:ilvl="4">
      <w:start w:val="1"/>
      <w:numFmt w:val="bullet"/>
      <w:lvlText w:val="•"/>
      <w:lvlJc w:val="left"/>
      <w:pPr>
        <w:ind w:left="3969" w:hanging="361"/>
      </w:pPr>
    </w:lvl>
    <w:lvl w:ilvl="5">
      <w:start w:val="1"/>
      <w:numFmt w:val="bullet"/>
      <w:lvlText w:val="•"/>
      <w:lvlJc w:val="left"/>
      <w:pPr>
        <w:ind w:left="4979" w:hanging="361"/>
      </w:pPr>
    </w:lvl>
    <w:lvl w:ilvl="6">
      <w:start w:val="1"/>
      <w:numFmt w:val="bullet"/>
      <w:lvlText w:val="•"/>
      <w:lvlJc w:val="left"/>
      <w:pPr>
        <w:ind w:left="5989" w:hanging="361"/>
      </w:pPr>
    </w:lvl>
    <w:lvl w:ilvl="7">
      <w:start w:val="1"/>
      <w:numFmt w:val="bullet"/>
      <w:lvlText w:val="•"/>
      <w:lvlJc w:val="left"/>
      <w:pPr>
        <w:ind w:left="6999" w:hanging="361"/>
      </w:pPr>
    </w:lvl>
    <w:lvl w:ilvl="8">
      <w:start w:val="1"/>
      <w:numFmt w:val="bullet"/>
      <w:lvlText w:val="•"/>
      <w:lvlJc w:val="left"/>
      <w:pPr>
        <w:ind w:left="8009" w:hanging="361"/>
      </w:pPr>
    </w:lvl>
  </w:abstractNum>
  <w:abstractNum w:abstractNumId="4" w15:restartNumberingAfterBreak="0">
    <w:nsid w:val="37A27DA9"/>
    <w:multiLevelType w:val="multilevel"/>
    <w:tmpl w:val="1A7C4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647329"/>
    <w:multiLevelType w:val="multilevel"/>
    <w:tmpl w:val="6610CC44"/>
    <w:lvl w:ilvl="0">
      <w:start w:val="1"/>
      <w:numFmt w:val="decimal"/>
      <w:lvlText w:val="%1."/>
      <w:lvlJc w:val="left"/>
      <w:pPr>
        <w:ind w:left="643" w:hanging="42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78" w:hanging="422"/>
      </w:pPr>
    </w:lvl>
    <w:lvl w:ilvl="2">
      <w:start w:val="1"/>
      <w:numFmt w:val="bullet"/>
      <w:lvlText w:val="•"/>
      <w:lvlJc w:val="left"/>
      <w:pPr>
        <w:ind w:left="2517" w:hanging="423"/>
      </w:pPr>
    </w:lvl>
    <w:lvl w:ilvl="3">
      <w:start w:val="1"/>
      <w:numFmt w:val="bullet"/>
      <w:lvlText w:val="•"/>
      <w:lvlJc w:val="left"/>
      <w:pPr>
        <w:ind w:left="3456" w:hanging="423"/>
      </w:pPr>
    </w:lvl>
    <w:lvl w:ilvl="4">
      <w:start w:val="1"/>
      <w:numFmt w:val="bullet"/>
      <w:lvlText w:val="•"/>
      <w:lvlJc w:val="left"/>
      <w:pPr>
        <w:ind w:left="4395" w:hanging="423"/>
      </w:pPr>
    </w:lvl>
    <w:lvl w:ilvl="5">
      <w:start w:val="1"/>
      <w:numFmt w:val="bullet"/>
      <w:lvlText w:val="•"/>
      <w:lvlJc w:val="left"/>
      <w:pPr>
        <w:ind w:left="5334" w:hanging="423"/>
      </w:pPr>
    </w:lvl>
    <w:lvl w:ilvl="6">
      <w:start w:val="1"/>
      <w:numFmt w:val="bullet"/>
      <w:lvlText w:val="•"/>
      <w:lvlJc w:val="left"/>
      <w:pPr>
        <w:ind w:left="6273" w:hanging="423"/>
      </w:pPr>
    </w:lvl>
    <w:lvl w:ilvl="7">
      <w:start w:val="1"/>
      <w:numFmt w:val="bullet"/>
      <w:lvlText w:val="•"/>
      <w:lvlJc w:val="left"/>
      <w:pPr>
        <w:ind w:left="7212" w:hanging="422"/>
      </w:pPr>
    </w:lvl>
    <w:lvl w:ilvl="8">
      <w:start w:val="1"/>
      <w:numFmt w:val="bullet"/>
      <w:lvlText w:val="•"/>
      <w:lvlJc w:val="left"/>
      <w:pPr>
        <w:ind w:left="8151" w:hanging="422"/>
      </w:pPr>
    </w:lvl>
  </w:abstractNum>
  <w:abstractNum w:abstractNumId="6" w15:restartNumberingAfterBreak="0">
    <w:nsid w:val="4CC978D0"/>
    <w:multiLevelType w:val="multilevel"/>
    <w:tmpl w:val="2B3E50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6E1C5A"/>
    <w:multiLevelType w:val="multilevel"/>
    <w:tmpl w:val="DA7416CE"/>
    <w:lvl w:ilvl="0">
      <w:start w:val="2"/>
      <w:numFmt w:val="decimal"/>
      <w:lvlText w:val="%1"/>
      <w:lvlJc w:val="left"/>
      <w:pPr>
        <w:ind w:left="638" w:hanging="419"/>
      </w:pPr>
    </w:lvl>
    <w:lvl w:ilvl="1">
      <w:start w:val="1"/>
      <w:numFmt w:val="decimal"/>
      <w:lvlText w:val="%1.%2."/>
      <w:lvlJc w:val="left"/>
      <w:pPr>
        <w:ind w:left="638" w:hanging="4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840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2881" w:hanging="360"/>
      </w:pPr>
    </w:lvl>
    <w:lvl w:ilvl="4">
      <w:start w:val="1"/>
      <w:numFmt w:val="bullet"/>
      <w:lvlText w:val="•"/>
      <w:lvlJc w:val="left"/>
      <w:pPr>
        <w:ind w:left="3902" w:hanging="361"/>
      </w:pPr>
    </w:lvl>
    <w:lvl w:ilvl="5">
      <w:start w:val="1"/>
      <w:numFmt w:val="bullet"/>
      <w:lvlText w:val="•"/>
      <w:lvlJc w:val="left"/>
      <w:pPr>
        <w:ind w:left="4923" w:hanging="361"/>
      </w:pPr>
    </w:lvl>
    <w:lvl w:ilvl="6">
      <w:start w:val="1"/>
      <w:numFmt w:val="bullet"/>
      <w:lvlText w:val="•"/>
      <w:lvlJc w:val="left"/>
      <w:pPr>
        <w:ind w:left="5944" w:hanging="361"/>
      </w:pPr>
    </w:lvl>
    <w:lvl w:ilvl="7">
      <w:start w:val="1"/>
      <w:numFmt w:val="bullet"/>
      <w:lvlText w:val="•"/>
      <w:lvlJc w:val="left"/>
      <w:pPr>
        <w:ind w:left="6965" w:hanging="361"/>
      </w:pPr>
    </w:lvl>
    <w:lvl w:ilvl="8">
      <w:start w:val="1"/>
      <w:numFmt w:val="bullet"/>
      <w:lvlText w:val="•"/>
      <w:lvlJc w:val="left"/>
      <w:pPr>
        <w:ind w:left="7986" w:hanging="361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81"/>
    <w:rsid w:val="00275487"/>
    <w:rsid w:val="004A3381"/>
    <w:rsid w:val="0093016A"/>
    <w:rsid w:val="00C2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3DC0"/>
  <w15:docId w15:val="{670F3DAF-1E0B-4E3B-906F-14E0A7ED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id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uiPriority w:val="9"/>
    <w:qFormat/>
    <w:pPr>
      <w:ind w:left="479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uiPriority w:val="10"/>
    <w:qFormat/>
    <w:pPr>
      <w:spacing w:before="63"/>
      <w:ind w:left="532" w:right="1088"/>
      <w:jc w:val="center"/>
    </w:pPr>
    <w:rPr>
      <w:b/>
      <w:bCs/>
      <w:sz w:val="40"/>
      <w:szCs w:val="40"/>
    </w:rPr>
  </w:style>
  <w:style w:type="table" w:customStyle="1" w:styleId="TableNormal0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nxVFsCEGZ2eJTOejyaiM4p4L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gAciExTUJobXBVdFFidXRHWjhLdzEyRWVocm10amtoMy1CR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3959</Words>
  <Characters>22572</Characters>
  <Application>Microsoft Office Word</Application>
  <DocSecurity>0</DocSecurity>
  <Lines>188</Lines>
  <Paragraphs>52</Paragraphs>
  <ScaleCrop>false</ScaleCrop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yhopy eka pradana</cp:lastModifiedBy>
  <cp:revision>2</cp:revision>
  <dcterms:created xsi:type="dcterms:W3CDTF">2023-05-18T18:30:00Z</dcterms:created>
  <dcterms:modified xsi:type="dcterms:W3CDTF">2023-10-28T02:33:00Z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ICV">
    <vt:lpwstr>4940dc4a6cb9427483728609c83874cb</vt:lpwstr>
  </property>
</Properties>
</file>