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125"/>
        <w:gridCol w:w="1590"/>
        <w:gridCol w:w="1590"/>
        <w:gridCol w:w="1575"/>
        <w:gridCol w:w="1875"/>
        <w:gridCol w:w="1860"/>
        <w:tblGridChange w:id="0">
          <w:tblGrid>
            <w:gridCol w:w="570"/>
            <w:gridCol w:w="1125"/>
            <w:gridCol w:w="1590"/>
            <w:gridCol w:w="1590"/>
            <w:gridCol w:w="1575"/>
            <w:gridCol w:w="1875"/>
            <w:gridCol w:w="1860"/>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Childhood Mitigation Learning]</w:t>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Disaster Mitigation Education in Early Childhood</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A">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Childhood Mitigation Learning</w:t>
            </w:r>
          </w:p>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Workload</w:t>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(ECTS)</w:t>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w:t>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2/2</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Frequency</w:t>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F">
            <w:pPr>
              <w:widowControl w:val="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hours</w:t>
            </w: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60/170 x 28,48 x (2 Credits x 1.59) = 32,0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study</w:t>
            </w:r>
            <w:r w:rsidDel="00000000" w:rsidR="00000000" w:rsidRPr="00000000">
              <w:rPr>
                <w:rtl w:val="0"/>
              </w:rPr>
            </w:r>
          </w:p>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size</w:t>
            </w:r>
            <w:r w:rsidDel="00000000" w:rsidR="00000000" w:rsidRPr="00000000">
              <w:rPr>
                <w:rtl w:val="0"/>
              </w:rPr>
            </w:r>
          </w:p>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Prerequisites for participation (if applicable)</w:t>
            </w:r>
          </w:p>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(PLO+CLO)</w:t>
            </w:r>
          </w:p>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 (Program Learning Outcome):</w:t>
            </w:r>
          </w:p>
          <w:p w:rsidR="00000000" w:rsidDel="00000000" w:rsidP="00000000" w:rsidRDefault="00000000" w:rsidRPr="00000000" w14:paraId="00000039">
            <w:pPr>
              <w:widowControl w:val="0"/>
              <w:numPr>
                <w:ilvl w:val="0"/>
                <w:numId w:val="1"/>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Possess leadership, managerial, and networking skills in the holistic and integrative organization of early childhood education. (SC-2)</w:t>
            </w:r>
          </w:p>
          <w:p w:rsidR="00000000" w:rsidDel="00000000" w:rsidP="00000000" w:rsidRDefault="00000000" w:rsidRPr="00000000" w14:paraId="0000003A">
            <w:pPr>
              <w:numPr>
                <w:ilvl w:val="0"/>
                <w:numId w:val="1"/>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Mastery of developmental stages, concepts of healthy living, and parenting techniques to optimize the development of early childhood. (KN-2)</w:t>
            </w:r>
          </w:p>
          <w:p w:rsidR="00000000" w:rsidDel="00000000" w:rsidP="00000000" w:rsidRDefault="00000000" w:rsidRPr="00000000" w14:paraId="0000003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 (Course Learning Outcome):</w:t>
            </w:r>
          </w:p>
          <w:p w:rsidR="00000000" w:rsidDel="00000000" w:rsidP="00000000" w:rsidRDefault="00000000" w:rsidRPr="00000000" w14:paraId="0000003C">
            <w:pPr>
              <w:widowControl w:val="0"/>
              <w:numPr>
                <w:ilvl w:val="0"/>
                <w:numId w:val="2"/>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Demonstrate leadership skills in the context of early childhood education by designing and implementing comprehensive mitigation strategies to enhance the safety and well-being of young children (SC-2). </w:t>
            </w:r>
          </w:p>
          <w:p w:rsidR="00000000" w:rsidDel="00000000" w:rsidP="00000000" w:rsidRDefault="00000000" w:rsidRPr="00000000" w14:paraId="0000003D">
            <w:pPr>
              <w:widowControl w:val="0"/>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Exhibit proficiency in understanding and applying the concepts of healthy living, developmental stages, and parenting techniques, enabling them to create supportive environments that maximize the developmental potential of early childhood (KN-2).</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examines the understanding of disaster mitigation, various types of disasters worldwide and in Indonesia, and how to teach disaster mitigation to young children.</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4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Paper, Assignment</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5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Hj. Rachma Hasibuan, M.Kes.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Buku Saku Tanggap Tangkas Tangguh Menghadapi Bencana, 2019. BNPB 2019.</w:t>
            </w:r>
          </w:p>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Mitigasi Bencana, Aulia Fadhli, 2019. Gavamedia: Yogyakarta.</w:t>
            </w:r>
          </w:p>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Mengelola Risiko Bencana di Negara Maritim di Indonesia, 2019. ITB: Bandung.</w:t>
            </w:r>
          </w:p>
          <w:p w:rsidR="00000000" w:rsidDel="00000000" w:rsidP="00000000" w:rsidRDefault="00000000" w:rsidRPr="00000000" w14:paraId="00000070">
            <w:pPr>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6A1B"/>
    <w:rPr>
      <w:rFonts w:ascii="Calibri" w:cs="Calibri" w:eastAsia="Calibri" w:hAnsi="Calibri"/>
      <w:kern w:val="0"/>
      <w:lang w:eastAsia="en-ID" w:val="en-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1o9US/9ddx+fxUbAEgdaJs8KTA==">CgMxLjA4AHIhMUV3T3ZiSk5qbWZRMlA5MnhkTXBjQTUtU3lFZ3FpWmY4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2023-09-07T07:12:00Z</dcterms:created>
  <dc:creator>FIP Unesa</dc:creator>
</cp:coreProperties>
</file>