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MODULE/COURSE HANDBOOK </w:t>
      </w: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140"/>
        <w:gridCol w:w="1575"/>
        <w:gridCol w:w="1590"/>
        <w:gridCol w:w="1575"/>
        <w:gridCol w:w="1875"/>
        <w:gridCol w:w="1860"/>
        <w:tblGridChange w:id="0">
          <w:tblGrid>
            <w:gridCol w:w="570"/>
            <w:gridCol w:w="1140"/>
            <w:gridCol w:w="1575"/>
            <w:gridCol w:w="1590"/>
            <w:gridCol w:w="1575"/>
            <w:gridCol w:w="1875"/>
            <w:gridCol w:w="1860"/>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02">
            <w:pPr>
              <w:pStyle w:val="Heading1"/>
              <w:widowControl w:val="0"/>
              <w:spacing w:after="0" w:before="0" w:line="240" w:lineRule="auto"/>
              <w:rPr>
                <w:rFonts w:ascii="Times New Roman" w:cs="Times New Roman" w:eastAsia="Times New Roman" w:hAnsi="Times New Roman"/>
                <w:sz w:val="22"/>
                <w:szCs w:val="22"/>
              </w:rPr>
            </w:pPr>
            <w:bookmarkStart w:colFirst="0" w:colLast="0" w:name="_heading=h.gjdgxs" w:id="0"/>
            <w:bookmarkEnd w:id="0"/>
            <w:r w:rsidDel="00000000" w:rsidR="00000000" w:rsidRPr="00000000">
              <w:rPr>
                <w:rFonts w:ascii="Times New Roman" w:cs="Times New Roman" w:eastAsia="Times New Roman" w:hAnsi="Times New Roman"/>
                <w:sz w:val="22"/>
                <w:szCs w:val="22"/>
                <w:rtl w:val="0"/>
              </w:rPr>
              <w:t xml:space="preserve">[Development of Early Childhood Education Curriculum]</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Title</w:t>
            </w:r>
          </w:p>
          <w:p w:rsidR="00000000" w:rsidDel="00000000" w:rsidP="00000000" w:rsidRDefault="00000000" w:rsidRPr="00000000" w14:paraId="0000000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of Early Childhood Education Curriculum</w:t>
            </w:r>
          </w:p>
          <w:p w:rsidR="00000000" w:rsidDel="00000000" w:rsidP="00000000" w:rsidRDefault="00000000" w:rsidRPr="00000000" w14:paraId="0000000C">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Workload</w:t>
            </w:r>
          </w:p>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p>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 (ECTS)</w:t>
            </w:r>
          </w:p>
          <w:p w:rsidR="00000000" w:rsidDel="00000000" w:rsidP="00000000" w:rsidRDefault="00000000" w:rsidRPr="00000000" w14:paraId="0000001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w:t>
            </w:r>
          </w:p>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2/1</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Frequency</w:t>
            </w:r>
          </w:p>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w:t>
            </w:r>
          </w:p>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hours</w:t>
            </w:r>
          </w:p>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p w:rsidR="00000000" w:rsidDel="00000000" w:rsidP="00000000" w:rsidRDefault="00000000" w:rsidRPr="00000000" w14:paraId="0000002A">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Independent study</w:t>
            </w:r>
          </w:p>
          <w:p w:rsidR="00000000" w:rsidDel="00000000" w:rsidP="00000000" w:rsidRDefault="00000000" w:rsidRPr="00000000" w14:paraId="0000002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size</w:t>
            </w:r>
          </w:p>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Prequisites for participation (if applicable)</w:t>
            </w:r>
          </w:p>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outcomes (PLO+CLO)</w:t>
            </w:r>
          </w:p>
          <w:p w:rsidR="00000000" w:rsidDel="00000000" w:rsidP="00000000" w:rsidRDefault="00000000" w:rsidRPr="00000000" w14:paraId="0000003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pacing w:line="24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PLO:</w:t>
            </w:r>
          </w:p>
          <w:p w:rsidR="00000000" w:rsidDel="00000000" w:rsidP="00000000" w:rsidRDefault="00000000" w:rsidRPr="00000000" w14:paraId="0000003F">
            <w:pPr>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 leadership, managerial, and networking skills in the holistic and integrative organization of early childhood education. (GC-2)</w:t>
            </w:r>
            <w:r w:rsidDel="00000000" w:rsidR="00000000" w:rsidRPr="00000000">
              <w:rPr>
                <w:rtl w:val="0"/>
              </w:rPr>
            </w:r>
          </w:p>
          <w:p w:rsidR="00000000" w:rsidDel="00000000" w:rsidP="00000000" w:rsidRDefault="00000000" w:rsidRPr="00000000" w14:paraId="00000040">
            <w:pPr>
              <w:widowControl w:val="0"/>
              <w:numPr>
                <w:ilvl w:val="0"/>
                <w:numId w:val="3"/>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Mastering the curriculum, learning theories, instructional models, and assessment of early childhood in managing the implementation of early childhood education</w:t>
            </w:r>
            <w:r w:rsidDel="00000000" w:rsidR="00000000" w:rsidRPr="00000000">
              <w:rPr>
                <w:rFonts w:ascii="Times New Roman" w:cs="Times New Roman" w:eastAsia="Times New Roman" w:hAnsi="Times New Roman"/>
                <w:rtl w:val="0"/>
              </w:rPr>
              <w:t xml:space="preserve">. (KN-1)</w:t>
            </w:r>
          </w:p>
          <w:p w:rsidR="00000000" w:rsidDel="00000000" w:rsidP="00000000" w:rsidRDefault="00000000" w:rsidRPr="00000000" w14:paraId="00000041">
            <w:pPr>
              <w:widowControl w:val="0"/>
              <w:spacing w:line="240" w:lineRule="auto"/>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w:t>
            </w:r>
          </w:p>
          <w:p w:rsidR="00000000" w:rsidDel="00000000" w:rsidP="00000000" w:rsidRDefault="00000000" w:rsidRPr="00000000" w14:paraId="00000042">
            <w:pPr>
              <w:widowControl w:val="0"/>
              <w:numPr>
                <w:ilvl w:val="0"/>
                <w:numId w:val="2"/>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Demonstrate proficiency in leadership, managerial, and networking skills necessary for the holistic and integrative organization of early childhood education (GC-2). </w:t>
            </w:r>
          </w:p>
          <w:p w:rsidR="00000000" w:rsidDel="00000000" w:rsidP="00000000" w:rsidRDefault="00000000" w:rsidRPr="00000000" w14:paraId="00000043">
            <w:pPr>
              <w:widowControl w:val="0"/>
              <w:numPr>
                <w:ilvl w:val="0"/>
                <w:numId w:val="2"/>
              </w:numP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Acquire in-depth knowledge of curriculum development for early childhood education, including the ability to design age-appropriate and developmentally relevant curricula and develop expertise in the assessment of early childhood learning outcomes. (KN-1)</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6"/>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widowControl w:val="0"/>
              <w:spacing w:before="1"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"Early Childhood Curriculum Development" aims to provide an understanding of the process of planning, developing, and implementing curricula for early childhood education (ECE). In this course, students will learn various important aspects of developing ECE curricula, such as learning theories and child development, the needs and characteristics of young children, as well as effective teaching methods and strategies. Additionally, students will also study the measurement and evaluation of ECE curricula, as well as the creation of learning programs that align with national educational standards. This course will help students develop a curriculum that is suitable for high-quality early childhood education and meets the needs of children.</w:t>
            </w:r>
          </w:p>
          <w:p w:rsidR="00000000" w:rsidDel="00000000" w:rsidP="00000000" w:rsidRDefault="00000000" w:rsidRPr="00000000" w14:paraId="0000004C">
            <w:pPr>
              <w:widowControl w:val="0"/>
              <w:spacing w:before="1"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pacing w:before="1"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w:t>
            </w:r>
            <w:r w:rsidDel="00000000" w:rsidR="00000000" w:rsidRPr="00000000">
              <w:rPr>
                <w:rFonts w:ascii="Times New Roman" w:cs="Times New Roman" w:eastAsia="Times New Roman" w:hAnsi="Times New Roman"/>
                <w:sz w:val="20"/>
                <w:szCs w:val="20"/>
                <w:rtl w:val="0"/>
              </w:rPr>
              <w:t xml:space="preserve">(1) Nature and Principles of Early Childhood Learning, (2) Understanding, Functions, and Roles of Early Childhood Education Curriculum, (3) Development of Early Childhood Education Curriculum in Indonesia, (4) Foundations, Principles, and Models of Early Childhood Education Curriculum Development, (5) Philosophical Basis for Developing Early Childhood Education Curriculum, (6) Techniques for Developing Early Childhood Education Curriculum, (7) Characteristics, Basic Framework, and Structure of Early Childhood Education Curriculum, (8) Creating a Design for Early Childhood Education Curriculum, (9) Principles and Models of Early Childhood Education Curriculum Development, (10) Adapting Early Childhood Education Curriculum based on Analysis and Implementation Process.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6"/>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Study</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6"/>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5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Portfolio</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6"/>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gridSpan w:val="6"/>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Ruqoyyah Fitri, S.Ag., M.Pd.</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6"/>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Referensi Utama :</w:t>
            </w:r>
          </w:p>
          <w:p w:rsidR="00000000" w:rsidDel="00000000" w:rsidP="00000000" w:rsidRDefault="00000000" w:rsidRPr="00000000" w14:paraId="00000076">
            <w:pPr>
              <w:numPr>
                <w:ilvl w:val="0"/>
                <w:numId w:val="1"/>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Marjorie J. Kostelnik, Anne K. Soderman, Alice Phipps Whiren. 2017. Kurikulum Pendidikan Anak Usia Dini Berbasis Perkembangan Anak (Developmentally Appropriate Practices). Terjemahan Edisi ke-5. Jakarta: Kencana</w:t>
            </w:r>
          </w:p>
          <w:p w:rsidR="00000000" w:rsidDel="00000000" w:rsidP="00000000" w:rsidRDefault="00000000" w:rsidRPr="00000000" w14:paraId="00000077">
            <w:pPr>
              <w:spacing w:line="276" w:lineRule="auto"/>
              <w:ind w:left="425" w:hanging="28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Referensi Pendukung :</w:t>
            </w:r>
          </w:p>
          <w:p w:rsidR="00000000" w:rsidDel="00000000" w:rsidP="00000000" w:rsidRDefault="00000000" w:rsidRPr="00000000" w14:paraId="00000079">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Eliason, Claudia dan Jenkin, Loa. (1994). </w:t>
            </w:r>
            <w:r w:rsidDel="00000000" w:rsidR="00000000" w:rsidRPr="00000000">
              <w:rPr>
                <w:rFonts w:ascii="Times New Roman" w:cs="Times New Roman" w:eastAsia="Times New Roman" w:hAnsi="Times New Roman"/>
                <w:i w:val="1"/>
                <w:rtl w:val="0"/>
              </w:rPr>
              <w:t xml:space="preserve">Practical Guide to Early Childhood Curriculum.</w:t>
            </w:r>
            <w:r w:rsidDel="00000000" w:rsidR="00000000" w:rsidRPr="00000000">
              <w:rPr>
                <w:rFonts w:ascii="Times New Roman" w:cs="Times New Roman" w:eastAsia="Times New Roman" w:hAnsi="Times New Roman"/>
                <w:rtl w:val="0"/>
              </w:rPr>
              <w:t xml:space="preserve"> New York: Merril Print of MacMillan, College.</w:t>
            </w:r>
          </w:p>
          <w:p w:rsidR="00000000" w:rsidDel="00000000" w:rsidP="00000000" w:rsidRDefault="00000000" w:rsidRPr="00000000" w14:paraId="0000007A">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Dirjen PAUD Dikmas. 2018. </w:t>
            </w:r>
            <w:r w:rsidDel="00000000" w:rsidR="00000000" w:rsidRPr="00000000">
              <w:rPr>
                <w:rFonts w:ascii="Times New Roman" w:cs="Times New Roman" w:eastAsia="Times New Roman" w:hAnsi="Times New Roman"/>
                <w:i w:val="1"/>
                <w:rtl w:val="0"/>
              </w:rPr>
              <w:t xml:space="preserve">Kurikulum Pendidikan Anak Usia Dini Apa, Mengapa, Dan Bagaimana</w:t>
            </w:r>
            <w:r w:rsidDel="00000000" w:rsidR="00000000" w:rsidRPr="00000000">
              <w:rPr>
                <w:rFonts w:ascii="Times New Roman" w:cs="Times New Roman" w:eastAsia="Times New Roman" w:hAnsi="Times New Roman"/>
                <w:rtl w:val="0"/>
              </w:rPr>
              <w:t xml:space="preserve">. Direktorat Pembinaan Pendidikan Anak Usia Dini Direktorat Jenderal Pendidikan Anak Usia Dini dan Pendidikan Masyarakat Kementerian Pendidikan dan Kebudayaan.</w:t>
            </w:r>
          </w:p>
          <w:p w:rsidR="00000000" w:rsidDel="00000000" w:rsidP="00000000" w:rsidRDefault="00000000" w:rsidRPr="00000000" w14:paraId="0000007B">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Dirjen PAUD Dikmas. 2018. </w:t>
            </w:r>
            <w:r w:rsidDel="00000000" w:rsidR="00000000" w:rsidRPr="00000000">
              <w:rPr>
                <w:rFonts w:ascii="Times New Roman" w:cs="Times New Roman" w:eastAsia="Times New Roman" w:hAnsi="Times New Roman"/>
                <w:i w:val="1"/>
                <w:rtl w:val="0"/>
              </w:rPr>
              <w:t xml:space="preserve">Kerangka Dasar dan Struktur Kurikulum 2013 Pendidikan Anak Usia Dini</w:t>
            </w:r>
            <w:r w:rsidDel="00000000" w:rsidR="00000000" w:rsidRPr="00000000">
              <w:rPr>
                <w:rFonts w:ascii="Times New Roman" w:cs="Times New Roman" w:eastAsia="Times New Roman" w:hAnsi="Times New Roman"/>
                <w:rtl w:val="0"/>
              </w:rPr>
              <w:t xml:space="preserve">. Direktorat Pembinaan Pendidikan Anak Usia Dini Direktorat Jenderal Pendidikan Anak Usia Dini dan Pendidikan Masyarakat Kementerian Pendidikan dan Kebudayaan.</w:t>
            </w:r>
          </w:p>
          <w:p w:rsidR="00000000" w:rsidDel="00000000" w:rsidP="00000000" w:rsidRDefault="00000000" w:rsidRPr="00000000" w14:paraId="0000007C">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Dirjen PAUD Dikmas. 2018. </w:t>
            </w:r>
            <w:r w:rsidDel="00000000" w:rsidR="00000000" w:rsidRPr="00000000">
              <w:rPr>
                <w:rFonts w:ascii="Times New Roman" w:cs="Times New Roman" w:eastAsia="Times New Roman" w:hAnsi="Times New Roman"/>
                <w:i w:val="1"/>
                <w:rtl w:val="0"/>
              </w:rPr>
              <w:t xml:space="preserve">Pedoman Penyusunan Kurikulum Tingkat Satuan Pendidikan (Ktsp) Pendidikan Anak Usia Dini. </w:t>
            </w:r>
            <w:r w:rsidDel="00000000" w:rsidR="00000000" w:rsidRPr="00000000">
              <w:rPr>
                <w:rFonts w:ascii="Times New Roman" w:cs="Times New Roman" w:eastAsia="Times New Roman" w:hAnsi="Times New Roman"/>
                <w:rtl w:val="0"/>
              </w:rPr>
              <w:t xml:space="preserve"> Direktorat Pembinaan Pendidikan Anak Usia Dini Direktorat Jenderal Pendidikan Anak Usia Dini dan Pendidikan Masyarakat Kementerian Pendidikan dan Kebudayaan.</w:t>
            </w:r>
          </w:p>
          <w:p w:rsidR="00000000" w:rsidDel="00000000" w:rsidP="00000000" w:rsidRDefault="00000000" w:rsidRPr="00000000" w14:paraId="0000007D">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Morrison George S. 2008. Fundamentals of Early Childhood Education, 5th edition. By Pearson Education, Inc. New Jersey. </w:t>
            </w:r>
          </w:p>
          <w:p w:rsidR="00000000" w:rsidDel="00000000" w:rsidP="00000000" w:rsidRDefault="00000000" w:rsidRPr="00000000" w14:paraId="0000007E">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Ratna Wilis Dahar, Prof.Dr.M.Sc. Teori-Teori Belajar dan Pembelajaran. Penerbit Erlangga. Jakarta </w:t>
            </w:r>
          </w:p>
          <w:p w:rsidR="00000000" w:rsidDel="00000000" w:rsidP="00000000" w:rsidRDefault="00000000" w:rsidRPr="00000000" w14:paraId="0000007F">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Sanjaya, wina. (2008). Kurikulum dan Pembelajaran (Teori dan praktik, Pengembangan Kurikulum Tingkat Satuan Pendidikan. Bandung: Kencana Prenada Media Group 4</w:t>
            </w:r>
          </w:p>
          <w:p w:rsidR="00000000" w:rsidDel="00000000" w:rsidP="00000000" w:rsidRDefault="00000000" w:rsidRPr="00000000" w14:paraId="00000080">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F Oliva. (1992). Developing the Curriculum: Third Edition. HarperCollins Publishers. </w:t>
            </w:r>
          </w:p>
          <w:p w:rsidR="00000000" w:rsidDel="00000000" w:rsidP="00000000" w:rsidRDefault="00000000" w:rsidRPr="00000000" w14:paraId="00000081">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Departemen Pendidikan Nasional. (2007). Kurikulum Pendidikan Taman Kanak-kanak dan Penyusunan Silabus. Jakarta. </w:t>
            </w:r>
          </w:p>
          <w:p w:rsidR="00000000" w:rsidDel="00000000" w:rsidP="00000000" w:rsidRDefault="00000000" w:rsidRPr="00000000" w14:paraId="00000082">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Dodge, Diane Trister. (2002). The Creative Curriculum For Preschool -4th ed. Washington D.C.:Teaching Strategies.inc. </w:t>
            </w:r>
          </w:p>
          <w:p w:rsidR="00000000" w:rsidDel="00000000" w:rsidP="00000000" w:rsidRDefault="00000000" w:rsidRPr="00000000" w14:paraId="00000083">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Permendikbud No. 146 Tahun 2014 tentang Kurikulum 2013 PAUD </w:t>
            </w:r>
          </w:p>
          <w:p w:rsidR="00000000" w:rsidDel="00000000" w:rsidP="00000000" w:rsidRDefault="00000000" w:rsidRPr="00000000" w14:paraId="00000084">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Permendikbud No. 137 Tahun 2014 tentang Standar Pendidikan Anak Usia Dini </w:t>
            </w:r>
          </w:p>
          <w:p w:rsidR="00000000" w:rsidDel="00000000" w:rsidP="00000000" w:rsidRDefault="00000000" w:rsidRPr="00000000" w14:paraId="00000085">
            <w:pPr>
              <w:numPr>
                <w:ilvl w:val="0"/>
                <w:numId w:val="4"/>
              </w:numPr>
              <w:spacing w:line="276" w:lineRule="auto"/>
              <w:ind w:left="425"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Suyadi, Dahlia. 2014. Implementasi dan Inovasi Kurikulum PAUD 2013 (Program Pembelajaran Berbasis Multiple Intelligences). Bandung: PT. Remaja Rosdakarya.</w:t>
            </w:r>
          </w:p>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C">
      <w:pPr>
        <w:spacing w:line="276" w:lineRule="auto"/>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hyUnySjx2k+dUw9W6b/YEd3Qkw==">CgMxLjAyCGguZ2pkZ3hzOAByITF5Qi1Gc1VTb1RWYVpfM0d2X1RWb0ZNQVczaTBob3h1NA==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