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1140"/>
        <w:gridCol w:w="1575"/>
        <w:gridCol w:w="1590"/>
        <w:gridCol w:w="1575"/>
        <w:gridCol w:w="1875"/>
        <w:gridCol w:w="1860"/>
        <w:tblGridChange w:id="0">
          <w:tblGrid>
            <w:gridCol w:w="570"/>
            <w:gridCol w:w="1140"/>
            <w:gridCol w:w="1575"/>
            <w:gridCol w:w="1590"/>
            <w:gridCol w:w="1575"/>
            <w:gridCol w:w="1875"/>
            <w:gridCol w:w="1860"/>
          </w:tblGrid>
        </w:tblGridChange>
      </w:tblGrid>
      <w:tr>
        <w:trPr>
          <w:cantSplit w:val="0"/>
          <w:trHeight w:val="420"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90" w:line="240" w:lineRule="auto"/>
              <w:ind w:left="0" w:right="234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Analysis and Design of Early Childhood Facilities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09">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Module/Course Title</w:t>
            </w:r>
          </w:p>
          <w:p w:rsidR="00000000" w:rsidDel="00000000" w:rsidP="00000000" w:rsidRDefault="00000000" w:rsidRPr="00000000" w14:paraId="0000000A">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widowControl w:val="0"/>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Analysis and Design of Early Childhood Facilities</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Workload</w:t>
            </w:r>
          </w:p>
          <w:p w:rsidR="00000000" w:rsidDel="00000000" w:rsidP="00000000" w:rsidRDefault="00000000" w:rsidRPr="00000000" w14:paraId="0000000E">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Credits x 16 meetings x 170 /60 = 90, 6 hours/Semester</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Credits (ECTS)</w:t>
            </w:r>
          </w:p>
          <w:p w:rsidR="00000000" w:rsidDel="00000000" w:rsidP="00000000" w:rsidRDefault="00000000" w:rsidRPr="00000000" w14:paraId="00000011">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Credits x 1.59 = 3,18 ECTS</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Semester</w:t>
            </w:r>
          </w:p>
          <w:p w:rsidR="00000000" w:rsidDel="00000000" w:rsidP="00000000" w:rsidRDefault="00000000" w:rsidRPr="00000000" w14:paraId="00000014">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 2/2</w:t>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Frequency</w:t>
            </w:r>
          </w:p>
          <w:p w:rsidR="00000000" w:rsidDel="00000000" w:rsidP="00000000" w:rsidRDefault="00000000" w:rsidRPr="00000000" w14:paraId="00000017">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meetings (include Mid-term Exam and Final Exam)</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Duration</w:t>
            </w:r>
          </w:p>
          <w:p w:rsidR="00000000" w:rsidDel="00000000" w:rsidP="00000000" w:rsidRDefault="00000000" w:rsidRPr="00000000" w14:paraId="0000001A">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meetings</w:t>
            </w:r>
          </w:p>
          <w:p w:rsidR="00000000" w:rsidDel="00000000" w:rsidP="00000000" w:rsidRDefault="00000000" w:rsidRPr="00000000" w14:paraId="0000001C">
            <w:pPr>
              <w:widowControl w:val="0"/>
              <w:rPr>
                <w:rFonts w:ascii="Times New Roman" w:cs="Times New Roman" w:eastAsia="Times New Roman" w:hAnsi="Times New Roman"/>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gridSpan w:val="2"/>
            <w:shd w:fill="auto" w:val="clear"/>
            <w:tcMar>
              <w:top w:w="100.0" w:type="dxa"/>
              <w:left w:w="100.0" w:type="dxa"/>
              <w:bottom w:w="100.0" w:type="dxa"/>
              <w:right w:w="100.0" w:type="dxa"/>
            </w:tcMar>
          </w:tcPr>
          <w:p w:rsidR="00000000" w:rsidDel="00000000" w:rsidP="00000000" w:rsidRDefault="00000000" w:rsidRPr="00000000" w14:paraId="0000001E">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Type of course</w:t>
            </w:r>
          </w:p>
          <w:p w:rsidR="00000000" w:rsidDel="00000000" w:rsidP="00000000" w:rsidRDefault="00000000" w:rsidRPr="00000000" w14:paraId="0000001F">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Compulsory</w:t>
            </w:r>
          </w:p>
        </w:tc>
        <w:tc>
          <w:tcPr>
            <w:gridSpan w:val="2"/>
            <w:shd w:fill="auto" w:val="clear"/>
            <w:tcMar>
              <w:top w:w="100.0" w:type="dxa"/>
              <w:left w:w="100.0" w:type="dxa"/>
              <w:bottom w:w="100.0" w:type="dxa"/>
              <w:right w:w="100.0" w:type="dxa"/>
            </w:tcMar>
          </w:tcPr>
          <w:p w:rsidR="00000000" w:rsidDel="00000000" w:rsidP="00000000" w:rsidRDefault="00000000" w:rsidRPr="00000000" w14:paraId="00000021">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Contact hours</w:t>
            </w:r>
          </w:p>
          <w:p w:rsidR="00000000" w:rsidDel="00000000" w:rsidP="00000000" w:rsidRDefault="00000000" w:rsidRPr="00000000" w14:paraId="0000002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50/170 x 28,48 x (2 Credits x 1.59) = 26,64</w:t>
            </w:r>
          </w:p>
          <w:p w:rsidR="00000000" w:rsidDel="00000000" w:rsidP="00000000" w:rsidRDefault="00000000" w:rsidRPr="00000000" w14:paraId="00000023">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Structured Assignment</w:t>
            </w:r>
          </w:p>
          <w:p w:rsidR="00000000" w:rsidDel="00000000" w:rsidP="00000000" w:rsidRDefault="00000000" w:rsidRPr="00000000" w14:paraId="00000024">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60/170 x 28,48 x (2 Credits x 1.59) = 32,0</w:t>
            </w:r>
            <w:r w:rsidDel="00000000" w:rsidR="00000000" w:rsidRPr="00000000">
              <w:rPr>
                <w:rtl w:val="0"/>
              </w:rPr>
            </w:r>
          </w:p>
          <w:p w:rsidR="00000000" w:rsidDel="00000000" w:rsidP="00000000" w:rsidRDefault="00000000" w:rsidRPr="00000000" w14:paraId="00000025">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widowControl w:val="0"/>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Independent study</w:t>
            </w:r>
          </w:p>
          <w:p w:rsidR="00000000" w:rsidDel="00000000" w:rsidP="00000000" w:rsidRDefault="00000000" w:rsidRPr="00000000" w14:paraId="00000029">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60/170 x 28,48 x (2 Credits x 1.59) = 32,0</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Class size</w:t>
            </w:r>
          </w:p>
          <w:p w:rsidR="00000000" w:rsidDel="00000000" w:rsidP="00000000" w:rsidRDefault="00000000" w:rsidRPr="00000000" w14:paraId="0000002C">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40 students</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gridSpan w:val="6"/>
            <w:shd w:fill="auto" w:val="clear"/>
            <w:tcMar>
              <w:top w:w="100.0" w:type="dxa"/>
              <w:left w:w="100.0" w:type="dxa"/>
              <w:bottom w:w="100.0" w:type="dxa"/>
              <w:right w:w="100.0" w:type="dxa"/>
            </w:tcMar>
          </w:tcPr>
          <w:p w:rsidR="00000000" w:rsidDel="00000000" w:rsidP="00000000" w:rsidRDefault="00000000" w:rsidRPr="00000000" w14:paraId="0000002F">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Prerequisites for participation (if applicable)</w:t>
            </w:r>
          </w:p>
          <w:p w:rsidR="00000000" w:rsidDel="00000000" w:rsidP="00000000" w:rsidRDefault="00000000" w:rsidRPr="00000000" w14:paraId="0000003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gridSpan w:val="6"/>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Learning outcomes (PLO+CLO)</w:t>
            </w:r>
          </w:p>
          <w:p w:rsidR="00000000" w:rsidDel="00000000" w:rsidP="00000000" w:rsidRDefault="00000000" w:rsidRPr="00000000" w14:paraId="00000038">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PLO</w:t>
            </w:r>
          </w:p>
          <w:p w:rsidR="00000000" w:rsidDel="00000000" w:rsidP="00000000" w:rsidRDefault="00000000" w:rsidRPr="00000000" w14:paraId="00000039">
            <w:pPr>
              <w:numPr>
                <w:ilvl w:val="0"/>
                <w:numId w:val="2"/>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Possess leadership, managerial, and networking skills in the holistic and integrative organization of early childhood education (GC-2)</w:t>
            </w:r>
          </w:p>
          <w:p w:rsidR="00000000" w:rsidDel="00000000" w:rsidP="00000000" w:rsidRDefault="00000000" w:rsidRPr="00000000" w14:paraId="0000003A">
            <w:pPr>
              <w:numPr>
                <w:ilvl w:val="0"/>
                <w:numId w:val="2"/>
              </w:numPr>
              <w:spacing w:after="0"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Able to make appropriate decisions based on analysis of information and data, and able to provide guidance in selecting various alternative solutions in the implementation of early childhood education. (SC-3)</w:t>
            </w:r>
          </w:p>
          <w:p w:rsidR="00000000" w:rsidDel="00000000" w:rsidP="00000000" w:rsidRDefault="00000000" w:rsidRPr="00000000" w14:paraId="0000003B">
            <w:pPr>
              <w:numPr>
                <w:ilvl w:val="0"/>
                <w:numId w:val="2"/>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Mastering the curriculum, learning theories, instructional models, and assessment of early childhood in managing the implementation of early childhood education. (K-1)</w:t>
            </w:r>
          </w:p>
          <w:p w:rsidR="00000000" w:rsidDel="00000000" w:rsidP="00000000" w:rsidRDefault="00000000" w:rsidRPr="00000000" w14:paraId="0000003C">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CLO</w:t>
            </w:r>
          </w:p>
          <w:p w:rsidR="00000000" w:rsidDel="00000000" w:rsidP="00000000" w:rsidRDefault="00000000" w:rsidRPr="00000000" w14:paraId="0000003E">
            <w:pPr>
              <w:widowControl w:val="0"/>
              <w:numPr>
                <w:ilvl w:val="0"/>
                <w:numId w:val="1"/>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Demonstrate leadership abilities by designing and managing early childhood facilities that promote holistic and integrative learning environments for young children. (GC-2)</w:t>
            </w:r>
          </w:p>
          <w:p w:rsidR="00000000" w:rsidDel="00000000" w:rsidP="00000000" w:rsidRDefault="00000000" w:rsidRPr="00000000" w14:paraId="0000003F">
            <w:pPr>
              <w:widowControl w:val="0"/>
              <w:numPr>
                <w:ilvl w:val="0"/>
                <w:numId w:val="1"/>
              </w:numPr>
              <w:spacing w:after="0" w:afterAutospacing="0"/>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Analyze information and data effectively to make informed decisions regarding the selection of various alternative solutions for enhancing early childhood education implementation. (SC-3)</w:t>
            </w:r>
          </w:p>
          <w:p w:rsidR="00000000" w:rsidDel="00000000" w:rsidP="00000000" w:rsidRDefault="00000000" w:rsidRPr="00000000" w14:paraId="00000040">
            <w:pPr>
              <w:widowControl w:val="0"/>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Apply a deep understanding of early childhood curriculum, learning theories, instructional models, and assessment methods to effectively manage early childhood education programs. (K-1)</w:t>
            </w:r>
            <w:r w:rsidDel="00000000" w:rsidR="00000000" w:rsidRPr="00000000">
              <w:rPr>
                <w:rtl w:val="0"/>
              </w:rPr>
            </w:r>
          </w:p>
        </w:tc>
      </w:tr>
      <w:tr>
        <w:trPr>
          <w:cantSplit w:val="0"/>
          <w:trHeight w:val="4913.68371582031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gridSpan w:val="6"/>
            <w:shd w:fill="auto" w:val="clear"/>
            <w:tcMar>
              <w:top w:w="100.0" w:type="dxa"/>
              <w:left w:w="100.0" w:type="dxa"/>
              <w:bottom w:w="100.0" w:type="dxa"/>
              <w:right w:w="100.0" w:type="dxa"/>
            </w:tcMar>
          </w:tcPr>
          <w:p w:rsidR="00000000" w:rsidDel="00000000" w:rsidP="00000000" w:rsidRDefault="00000000" w:rsidRPr="00000000" w14:paraId="0000004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Subject aims/content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course examines knowledge about preparing a learning environment both indoors and outdoors. In its implementation, this course is conducted by planning, organizing, utilizing, and maintaining the creation of a conducive environment for the needs and development of children correctly, with a focus on environmental quality, such as safety, security, child-friendliness, and aesthetics. Assignments are designed to develop self-identity, responsibility, and independence in the form of basic learning projects.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Content: (1) Understanding the Characteristics of Classrooms, Learning Spaces, and Children's Play Areas and the Connection between Child Development and Classroom, Learning, and Play Spaces, (2) Factors in Designing Classrooms, Learning Spaces, and Play Areas (Ventilation, Nature, Colors, Decoration, Safety, Noise, Electricity, Lighting, and Focal Points), (3) Skill in Understanding Color Schemes and Combining Colors Using the Color Wheel, (4) Analysis of Basic Theories and Facilities in Early Childhood Education, (5) Environment for Early Childhood Play, (6) Creating Innovative and Inspirational Children's Play Spaces, (7) Designing a Classroom Layout Model, (8) Designing a Play Area Layout Model, (9) Presentation Skills for Classroom Design, (10) Presentation Skills for Play Area Design.</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gridSpan w:val="6"/>
            <w:shd w:fill="auto" w:val="clear"/>
            <w:tcMar>
              <w:top w:w="100.0" w:type="dxa"/>
              <w:left w:w="100.0" w:type="dxa"/>
              <w:bottom w:w="100.0" w:type="dxa"/>
              <w:right w:w="100.0" w:type="dxa"/>
            </w:tcMar>
          </w:tcPr>
          <w:p w:rsidR="00000000" w:rsidDel="00000000" w:rsidP="00000000" w:rsidRDefault="00000000" w:rsidRPr="00000000" w14:paraId="00000051">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Teaching methods </w:t>
            </w:r>
          </w:p>
          <w:p w:rsidR="00000000" w:rsidDel="00000000" w:rsidP="00000000" w:rsidRDefault="00000000" w:rsidRPr="00000000" w14:paraId="0000005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w:t>
            </w:r>
            <w:r w:rsidDel="00000000" w:rsidR="00000000" w:rsidRPr="00000000">
              <w:rPr>
                <w:rFonts w:ascii="Times New Roman" w:cs="Times New Roman" w:eastAsia="Times New Roman" w:hAnsi="Times New Roman"/>
                <w:rtl w:val="0"/>
              </w:rPr>
              <w:t xml:space="preserve">J</w:t>
            </w:r>
            <w:r w:rsidDel="00000000" w:rsidR="00000000" w:rsidRPr="00000000">
              <w:rPr>
                <w:rFonts w:ascii="Times New Roman" w:cs="Times New Roman" w:eastAsia="Times New Roman" w:hAnsi="Times New Roman"/>
                <w:color w:val="000000"/>
                <w:rtl w:val="0"/>
              </w:rPr>
              <w:t xml:space="preserve">BL</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gridSpan w:val="6"/>
            <w:shd w:fill="auto" w:val="clear"/>
            <w:tcMar>
              <w:top w:w="100.0" w:type="dxa"/>
              <w:left w:w="100.0" w:type="dxa"/>
              <w:bottom w:w="100.0" w:type="dxa"/>
              <w:right w:w="100.0" w:type="dxa"/>
            </w:tcMar>
          </w:tcPr>
          <w:p w:rsidR="00000000" w:rsidDel="00000000" w:rsidP="00000000" w:rsidRDefault="00000000" w:rsidRPr="00000000" w14:paraId="00000059">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Assessment methods</w:t>
            </w:r>
          </w:p>
          <w:p w:rsidR="00000000" w:rsidDel="00000000" w:rsidP="00000000" w:rsidRDefault="00000000" w:rsidRPr="00000000" w14:paraId="0000005A">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 Paper, Demonstration</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gridSpan w:val="6"/>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This module is used in the following study program/s as well</w:t>
            </w:r>
          </w:p>
          <w:p w:rsidR="00000000" w:rsidDel="00000000" w:rsidP="00000000" w:rsidRDefault="00000000" w:rsidRPr="00000000" w14:paraId="0000006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gridSpan w:val="6"/>
            <w:shd w:fill="auto" w:val="clear"/>
            <w:tcMar>
              <w:top w:w="100.0" w:type="dxa"/>
              <w:left w:w="100.0" w:type="dxa"/>
              <w:bottom w:w="100.0" w:type="dxa"/>
              <w:right w:w="100.0" w:type="dxa"/>
            </w:tcMar>
          </w:tcPr>
          <w:p w:rsidR="00000000" w:rsidDel="00000000" w:rsidP="00000000" w:rsidRDefault="00000000" w:rsidRPr="00000000" w14:paraId="00000069">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Module Coordinator</w:t>
            </w:r>
          </w:p>
          <w:p w:rsidR="00000000" w:rsidDel="00000000" w:rsidP="00000000" w:rsidRDefault="00000000" w:rsidRPr="00000000" w14:paraId="0000006A">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f1f1f"/>
                <w:sz w:val="20"/>
                <w:szCs w:val="20"/>
                <w:highlight w:val="white"/>
                <w:rtl w:val="0"/>
              </w:rPr>
              <w:t xml:space="preserve">Dr. Sri Setyowati, M.Pd</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0">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gridSpan w:val="6"/>
            <w:shd w:fill="auto" w:val="clear"/>
            <w:tcMar>
              <w:top w:w="100.0" w:type="dxa"/>
              <w:left w:w="100.0" w:type="dxa"/>
              <w:bottom w:w="100.0" w:type="dxa"/>
              <w:right w:w="100.0" w:type="dxa"/>
            </w:tcMar>
          </w:tcPr>
          <w:p w:rsidR="00000000" w:rsidDel="00000000" w:rsidP="00000000" w:rsidRDefault="00000000" w:rsidRPr="00000000" w14:paraId="00000071">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Reference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Olds Anita Rui . 2000. Child Care Design Guide ,. New York : McGraw-Hill</w:t>
            </w: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Desain Interior dan Eksterior Pendidikan Anak Usia Dini. 2020. Pustaka Egaliter</w:t>
            </w:r>
          </w:p>
          <w:p w:rsidR="00000000" w:rsidDel="00000000" w:rsidP="00000000" w:rsidRDefault="00000000" w:rsidRPr="00000000" w14:paraId="00000074">
            <w:pP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Kuh Lisa P . 2014. Thinking Critically About Environments for Young Children : Bridging Theory and Practice. New York : Teachers’ College Press Deviney</w:t>
            </w:r>
          </w:p>
          <w:p w:rsidR="00000000" w:rsidDel="00000000" w:rsidP="00000000" w:rsidRDefault="00000000" w:rsidRPr="00000000" w14:paraId="00000075">
            <w:pP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Jessica . 2010. Inspiring Spaces for Young Children. Beltsville USA : Gryphon House Carter Margie</w:t>
            </w:r>
          </w:p>
          <w:p w:rsidR="00000000" w:rsidDel="00000000" w:rsidP="00000000" w:rsidRDefault="00000000" w:rsidRPr="00000000" w14:paraId="00000076">
            <w:pP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Kementerian Pendidikan, Kebudayaan, Riset dan Teknologi, (2021). Area Bermain Luar Ruangan Jakarta: Direktorat Sekolah Dasar, Ditjen Pendidikan Dasar dan Pendidikan Menengah. Kementerian Pendidikan, Kebudayaan, Riset dan Teknologi.</w:t>
            </w:r>
          </w:p>
          <w:p w:rsidR="00000000" w:rsidDel="00000000" w:rsidP="00000000" w:rsidRDefault="00000000" w:rsidRPr="00000000" w14:paraId="00000077">
            <w:pP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Kementerian Pendidikan, Kebudayaan, Riset dan Teknologi, (2021). Area Bermain dalam Ruangan Jakarta: Direktorat Sekolah Dasar, Ditjen Pendidikan Dasar dan Pendidikan Menengah. Kementerian Pendidikan, Kebudayaan, Riset dan Teknologi.</w:t>
            </w:r>
          </w:p>
          <w:p w:rsidR="00000000" w:rsidDel="00000000" w:rsidP="00000000" w:rsidRDefault="00000000" w:rsidRPr="00000000" w14:paraId="00000078">
            <w:pP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Panduan Pengembangan Sanitasi di Satuan PAUD. Jakarta: Direktorat Sekolah Dasar, Ditjen Pendidikan Dasar dan Pendidikan Menengah</w:t>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B7C06"/>
    <w:rPr>
      <w:rFonts w:ascii="Calibri" w:cs="Calibri" w:eastAsia="Calibri" w:hAnsi="Calibri"/>
      <w:kern w:val="0"/>
      <w:lang w:eastAsia="en-ID" w:val="en-ID"/>
    </w:rPr>
  </w:style>
  <w:style w:type="paragraph" w:styleId="Heading1">
    <w:name w:val="heading 1"/>
    <w:basedOn w:val="Normal"/>
    <w:next w:val="Normal"/>
    <w:link w:val="Heading1Char"/>
    <w:uiPriority w:val="9"/>
    <w:qFormat w:val="1"/>
    <w:rsid w:val="006B7C06"/>
    <w:pPr>
      <w:keepNext w:val="1"/>
      <w:keepLines w:val="1"/>
      <w:spacing w:after="0" w:before="240"/>
      <w:outlineLvl w:val="0"/>
    </w:pPr>
    <w:rPr>
      <w:color w:val="2f5496"/>
      <w:sz w:val="32"/>
      <w:szCs w:val="32"/>
    </w:rPr>
  </w:style>
  <w:style w:type="paragraph" w:styleId="Heading2">
    <w:name w:val="heading 2"/>
    <w:basedOn w:val="Normal"/>
    <w:next w:val="Normal"/>
    <w:link w:val="Heading2Char"/>
    <w:uiPriority w:val="9"/>
    <w:semiHidden w:val="1"/>
    <w:unhideWhenUsed w:val="1"/>
    <w:qFormat w:val="1"/>
    <w:rsid w:val="003B4159"/>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B7C06"/>
    <w:rPr>
      <w:rFonts w:ascii="Calibri" w:cs="Calibri" w:eastAsia="Calibri" w:hAnsi="Calibri"/>
      <w:color w:val="2f5496"/>
      <w:kern w:val="0"/>
      <w:sz w:val="32"/>
      <w:szCs w:val="32"/>
      <w:lang w:eastAsia="en-ID" w:val="en-ID"/>
    </w:rPr>
  </w:style>
  <w:style w:type="paragraph" w:styleId="NormalWeb">
    <w:name w:val="Normal (Web)"/>
    <w:basedOn w:val="Normal"/>
    <w:uiPriority w:val="99"/>
    <w:unhideWhenUsed w:val="1"/>
    <w:rsid w:val="006B7C06"/>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CD0B9B"/>
    <w:rPr>
      <w:color w:val="0000ff"/>
      <w:u w:val="single"/>
    </w:rPr>
  </w:style>
  <w:style w:type="character" w:styleId="Heading2Char" w:customStyle="1">
    <w:name w:val="Heading 2 Char"/>
    <w:basedOn w:val="DefaultParagraphFont"/>
    <w:link w:val="Heading2"/>
    <w:uiPriority w:val="9"/>
    <w:semiHidden w:val="1"/>
    <w:rsid w:val="003B4159"/>
    <w:rPr>
      <w:rFonts w:asciiTheme="majorHAnsi" w:cstheme="majorBidi" w:eastAsiaTheme="majorEastAsia" w:hAnsiTheme="majorHAnsi"/>
      <w:color w:val="2f5496" w:themeColor="accent1" w:themeShade="0000BF"/>
      <w:kern w:val="0"/>
      <w:sz w:val="26"/>
      <w:szCs w:val="26"/>
      <w:lang w:eastAsia="en-ID" w:val="en-I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r4eP9H4KEnUh7Vh1oqmZuOf+7A==">CgMxLjA4AHIhMW5Pd0YxQnk0amo2RWJNaVJ2cGRTWm1QUkp3T3d6Vk92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2023-09-07T08:15:00Z</dcterms:created>
  <dc:creator>FIP Unesa</dc:creator>
</cp:coreProperties>
</file>