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6" w:rsidRPr="0003503D" w:rsidRDefault="001D6756" w:rsidP="001D6756">
      <w:pPr>
        <w:pStyle w:val="Caption"/>
        <w:jc w:val="center"/>
        <w:rPr>
          <w:rFonts w:ascii="Times New Roman" w:hAnsi="Times New Roman" w:cs="Times New Roman"/>
          <w:b/>
          <w:bCs/>
          <w:i w:val="0"/>
          <w:iCs w:val="0"/>
        </w:rPr>
      </w:pPr>
      <w:bookmarkStart w:id="0" w:name="_Toc156988499"/>
      <w:r w:rsidRPr="0003503D">
        <w:rPr>
          <w:rFonts w:ascii="Times New Roman" w:hAnsi="Times New Roman" w:cs="Times New Roman"/>
          <w:b/>
          <w:bCs/>
          <w:i w:val="0"/>
          <w:iCs w:val="0"/>
        </w:rPr>
        <w:t xml:space="preserve">Tabel </w:t>
      </w:r>
      <w:bookmarkStart w:id="1" w:name="_GoBack"/>
      <w:bookmarkEnd w:id="1"/>
      <w:r w:rsidRPr="0003503D">
        <w:rPr>
          <w:rFonts w:ascii="Times New Roman" w:hAnsi="Times New Roman" w:cs="Times New Roman"/>
          <w:b/>
          <w:bCs/>
          <w:i w:val="0"/>
          <w:iCs w:val="0"/>
          <w:noProof/>
        </w:rPr>
        <w:t>Laporan Keuangan Fakultas Vokasi Unesa Tahun 2023 Berdasarkan Output</w:t>
      </w:r>
      <w:bookmarkEnd w:id="0"/>
    </w:p>
    <w:tbl>
      <w:tblPr>
        <w:tblW w:w="9240" w:type="dxa"/>
        <w:tblLayout w:type="fixed"/>
        <w:tblCellMar>
          <w:left w:w="10" w:type="dxa"/>
          <w:right w:w="10" w:type="dxa"/>
        </w:tblCellMar>
        <w:tblLook w:val="04A0" w:firstRow="1" w:lastRow="0" w:firstColumn="1" w:lastColumn="0" w:noHBand="0" w:noVBand="1"/>
      </w:tblPr>
      <w:tblGrid>
        <w:gridCol w:w="616"/>
        <w:gridCol w:w="1124"/>
        <w:gridCol w:w="1830"/>
        <w:gridCol w:w="1275"/>
        <w:gridCol w:w="1125"/>
        <w:gridCol w:w="1200"/>
        <w:gridCol w:w="1005"/>
        <w:gridCol w:w="1065"/>
      </w:tblGrid>
      <w:tr w:rsidR="001D6756" w:rsidTr="002F3A9E">
        <w:trPr>
          <w:trHeight w:val="595"/>
        </w:trPr>
        <w:tc>
          <w:tcPr>
            <w:tcW w:w="616" w:type="dxa"/>
            <w:tcBorders>
              <w:top w:val="single" w:sz="2" w:space="0" w:color="000000"/>
              <w:left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b/>
                <w:sz w:val="20"/>
                <w:szCs w:val="20"/>
              </w:rPr>
              <w:t>No.</w:t>
            </w:r>
          </w:p>
        </w:tc>
        <w:tc>
          <w:tcPr>
            <w:tcW w:w="1124"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b/>
                <w:sz w:val="20"/>
                <w:szCs w:val="20"/>
              </w:rPr>
              <w:t>Kode</w:t>
            </w:r>
          </w:p>
        </w:tc>
        <w:tc>
          <w:tcPr>
            <w:tcW w:w="1830"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20"/>
                <w:szCs w:val="20"/>
              </w:rPr>
              <w:t>Output</w:t>
            </w:r>
          </w:p>
        </w:tc>
        <w:tc>
          <w:tcPr>
            <w:tcW w:w="1275"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jc w:val="center"/>
            </w:pPr>
            <w:r>
              <w:rPr>
                <w:rFonts w:ascii="Times New Roman" w:eastAsia="Times New Roman" w:hAnsi="Times New Roman" w:cs="Times New Roman"/>
                <w:b/>
                <w:sz w:val="18"/>
                <w:szCs w:val="18"/>
              </w:rPr>
              <w:t>Anggaran</w:t>
            </w:r>
          </w:p>
        </w:tc>
        <w:tc>
          <w:tcPr>
            <w:tcW w:w="1125"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18"/>
                <w:szCs w:val="18"/>
              </w:rPr>
              <w:t>Realisasi SP2D</w:t>
            </w:r>
          </w:p>
        </w:tc>
        <w:tc>
          <w:tcPr>
            <w:tcW w:w="1200"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18"/>
                <w:szCs w:val="18"/>
              </w:rPr>
              <w:t>Realisasi SPTB</w:t>
            </w:r>
          </w:p>
        </w:tc>
        <w:tc>
          <w:tcPr>
            <w:tcW w:w="1005"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20"/>
                <w:szCs w:val="20"/>
              </w:rPr>
              <w:t>% Realisasi SP2D</w:t>
            </w:r>
          </w:p>
        </w:tc>
        <w:tc>
          <w:tcPr>
            <w:tcW w:w="1065"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jc w:val="center"/>
            </w:pPr>
            <w:r>
              <w:rPr>
                <w:rFonts w:ascii="Times New Roman" w:eastAsia="Times New Roman" w:hAnsi="Times New Roman" w:cs="Times New Roman"/>
                <w:b/>
                <w:sz w:val="18"/>
                <w:szCs w:val="18"/>
              </w:rPr>
              <w:t>% Realisasi SPTB</w:t>
            </w:r>
          </w:p>
        </w:tc>
      </w:tr>
      <w:tr w:rsidR="001D6756" w:rsidTr="002F3A9E">
        <w:trPr>
          <w:trHeight w:val="86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4470001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Dukungan Operasional Penyelenggaraan Tridharma Perguruan Tinggi</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855.360.726</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841.229.476</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855.264.326</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4,11</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99.99</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4470003</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Pengadaan Sarana dan Prasarana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359.200.000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358.952.820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358.952.820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99,93</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99,93</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3</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4472002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Pengadaan Bahan Praktikum/Kuliah</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200.000.000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199.911.000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99,96</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4</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4472004</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Penjaminan Mutu</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50.000.000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50.000.000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100,00</w:t>
            </w:r>
          </w:p>
        </w:tc>
      </w:tr>
      <w:tr w:rsidR="001D6756" w:rsidTr="002F3A9E">
        <w:trPr>
          <w:trHeight w:val="65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5</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4472008</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Pengadaan Peralatan Pendukung Pembelajaran dan Laboratorium</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1.087.740.000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1.076.813.920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99,00</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6</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P001.101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Pembinaan Karir Mahasiswa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314.930.000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291.759.300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92,64</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7</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P001.102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Tracer Study</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5.000.000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4.940.400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98,81</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8</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P001.105</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Pembinaan Mahasiswa Wirausaha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80.000.000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77.495.500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96,87</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9</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P001.201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Kompetisi/Lomba Mahasiswa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118.500.000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90.118.857</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76,05</w:t>
            </w:r>
          </w:p>
        </w:tc>
      </w:tr>
      <w:tr w:rsidR="001D6756" w:rsidTr="002F3A9E">
        <w:trPr>
          <w:trHeight w:val="65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10</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P001.202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Penguatan Kapasitas Organisasi Kemahasiswaan (Ormawa)/MPM/UKM</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130.500.000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104.310.000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79,93</w:t>
            </w:r>
          </w:p>
        </w:tc>
      </w:tr>
      <w:tr w:rsidR="001D6756" w:rsidTr="002F3A9E">
        <w:trPr>
          <w:trHeight w:val="59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11</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P001.203</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Pembinaan Karya Tulis Ilmiah Mahasiswa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35.000.000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24.557.525</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70,16</w:t>
            </w:r>
          </w:p>
        </w:tc>
      </w:tr>
      <w:tr w:rsidR="001D6756" w:rsidTr="002F3A9E">
        <w:trPr>
          <w:trHeight w:val="65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12</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P001.204</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Pengenalan Kehidupan Kampus Mahasiswa Baru (PKKMB)</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50.000.000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49.913.500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99,83</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13</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P002.101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Kegiatan Dosen di Luar Kampus</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269.000.000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256.395.000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95,31</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14</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P002.202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Sertifikasi Kompetensi/Profesi Dosen</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262.550.000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225.446.000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85,87</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15</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P003.001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Penelitian</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1.305.600.000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775.250.000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1.214.295.832</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59,38</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93,01</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lastRenderedPageBreak/>
              <w:t>16</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P003.002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Pengabdian Masyarakat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490.000.000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343.000.000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490.000.000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70,00</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100,00</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17</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P004.101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Inisiasi Kerja Sama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131.500.000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128.409.493</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97,65</w:t>
            </w:r>
          </w:p>
        </w:tc>
      </w:tr>
      <w:tr w:rsidR="001D6756" w:rsidTr="002F3A9E">
        <w:trPr>
          <w:trHeight w:val="65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18</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P004.102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Kemitraan/Kerja Sama Berbasis Tridharma Perguruan Tinggi</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1.094.615.500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1.087.965.500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99,39</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19</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P004.202</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Perkuliahan/Kegiatan Belajar Mengajar</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30.000.000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29.901.069</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29.901.069</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99,67</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99,67</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20</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P004.203</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Praktikum</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259.400.000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259.039.590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259.039.590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99,86</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99,86</w:t>
            </w:r>
          </w:p>
        </w:tc>
      </w:tr>
      <w:tr w:rsidR="001D6756" w:rsidTr="002F3A9E">
        <w:trPr>
          <w:trHeight w:val="59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21</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P004.204</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Penyusunan/Pemutakhiran Perangkat Pembelajaran</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158.967.000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2.640.000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142.531.400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1,66</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89,66</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22</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P004.205</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Revitalisasi Kurikulum</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11.953.000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11.938.200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99,88</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23</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P004.206</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Penjaminan Mutu Akademik</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113.000.000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112.607.990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99,65</w:t>
            </w:r>
          </w:p>
        </w:tc>
      </w:tr>
      <w:tr w:rsidR="001D6756" w:rsidTr="002F3A9E">
        <w:trPr>
          <w:trHeight w:val="65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24</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P004.207</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Pengadaan/Pemeliharaan Sarana dan Prasarana Pembelajaran</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1.975.761.000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1.425.738.380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1.970.447.180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72,16</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99,73</w:t>
            </w:r>
          </w:p>
        </w:tc>
      </w:tr>
      <w:tr w:rsidR="001D6756" w:rsidTr="002F3A9E">
        <w:trPr>
          <w:trHeight w:val="41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25</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P004.208</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Layanan Administrasi Pendidikan</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25.337.000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4.032.000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22.893.000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15,91</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90,35</w:t>
            </w:r>
          </w:p>
        </w:tc>
      </w:tr>
      <w:tr w:rsidR="001D6756" w:rsidTr="002F3A9E">
        <w:trPr>
          <w:trHeight w:val="65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26</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P004.301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Sertifikasi/Akreditasi Institusi/Program Studi/Unit Kerja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332.560.000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158.277.600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47,59</w:t>
            </w:r>
          </w:p>
        </w:tc>
      </w:tr>
      <w:tr w:rsidR="001D6756" w:rsidTr="002F3A9E">
        <w:trPr>
          <w:trHeight w:val="59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27</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P005.101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Monitoring dan Evaluasi Akuntabilitas Kinerja</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167.078.000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10.859.000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166.226.900</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6,50</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99,49</w:t>
            </w:r>
          </w:p>
        </w:tc>
      </w:tr>
      <w:tr w:rsidR="001D6756" w:rsidTr="002F3A9E">
        <w:trPr>
          <w:trHeight w:val="595"/>
        </w:trPr>
        <w:tc>
          <w:tcPr>
            <w:tcW w:w="616"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28</w:t>
            </w:r>
          </w:p>
        </w:tc>
        <w:tc>
          <w:tcPr>
            <w:tcW w:w="1124"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0" w:hanging="900"/>
              <w:jc w:val="center"/>
            </w:pPr>
            <w:r>
              <w:rPr>
                <w:rFonts w:ascii="Times New Roman" w:eastAsia="Times New Roman" w:hAnsi="Times New Roman" w:cs="Times New Roman"/>
                <w:sz w:val="20"/>
                <w:szCs w:val="20"/>
              </w:rPr>
              <w:t>P005.201</w:t>
            </w:r>
          </w:p>
        </w:tc>
        <w:tc>
          <w:tcPr>
            <w:tcW w:w="18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20"/>
                <w:szCs w:val="20"/>
              </w:rPr>
              <w:t>Monitoring dan Evaluasi Nilai Kinerja Anggaran</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3.115.538.000</w:t>
            </w:r>
          </w:p>
        </w:tc>
        <w:tc>
          <w:tcPr>
            <w:tcW w:w="112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1.692.974.320</w:t>
            </w:r>
          </w:p>
        </w:tc>
        <w:tc>
          <w:tcPr>
            <w:tcW w:w="120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3.063.210.368</w:t>
            </w:r>
          </w:p>
        </w:tc>
        <w:tc>
          <w:tcPr>
            <w:tcW w:w="100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20"/>
                <w:szCs w:val="20"/>
              </w:rPr>
              <w:t xml:space="preserve">       54,34</w:t>
            </w:r>
          </w:p>
        </w:tc>
        <w:tc>
          <w:tcPr>
            <w:tcW w:w="10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jc w:val="right"/>
            </w:pPr>
            <w:r>
              <w:rPr>
                <w:rFonts w:ascii="Times New Roman" w:eastAsia="Times New Roman" w:hAnsi="Times New Roman" w:cs="Times New Roman"/>
                <w:sz w:val="18"/>
                <w:szCs w:val="18"/>
              </w:rPr>
              <w:t xml:space="preserve">       98,32</w:t>
            </w:r>
          </w:p>
        </w:tc>
      </w:tr>
      <w:tr w:rsidR="001D6756" w:rsidTr="002F3A9E">
        <w:trPr>
          <w:trHeight w:val="640"/>
        </w:trPr>
        <w:tc>
          <w:tcPr>
            <w:tcW w:w="3570" w:type="dxa"/>
            <w:gridSpan w:val="3"/>
            <w:tcBorders>
              <w:left w:val="single" w:sz="2" w:space="0" w:color="000000"/>
              <w:bottom w:val="single" w:sz="2" w:space="0" w:color="000000"/>
              <w:right w:val="single" w:sz="2" w:space="0" w:color="000000"/>
            </w:tcBorders>
            <w:shd w:val="clear" w:color="auto" w:fill="FFE699"/>
            <w:tcMar>
              <w:top w:w="20" w:type="dxa"/>
              <w:left w:w="20" w:type="dxa"/>
              <w:bottom w:w="100" w:type="dxa"/>
              <w:right w:w="20" w:type="dxa"/>
            </w:tcMar>
          </w:tcPr>
          <w:p w:rsidR="001D6756" w:rsidRDefault="001D6756" w:rsidP="002F3A9E">
            <w:pPr>
              <w:pStyle w:val="Standard"/>
              <w:spacing w:after="0" w:line="240" w:lineRule="auto"/>
              <w:ind w:left="900" w:hanging="720"/>
            </w:pPr>
            <w:r>
              <w:rPr>
                <w:rFonts w:ascii="Times New Roman" w:eastAsia="Times New Roman" w:hAnsi="Times New Roman" w:cs="Times New Roman"/>
                <w:sz w:val="20"/>
                <w:szCs w:val="20"/>
              </w:rPr>
              <w:t xml:space="preserve"> </w:t>
            </w:r>
          </w:p>
          <w:p w:rsidR="001D6756" w:rsidRDefault="001D6756" w:rsidP="002F3A9E">
            <w:pPr>
              <w:pStyle w:val="Standard"/>
              <w:spacing w:after="0" w:line="240" w:lineRule="auto"/>
              <w:ind w:left="900"/>
              <w:jc w:val="center"/>
            </w:pPr>
            <w:r>
              <w:rPr>
                <w:rFonts w:ascii="Times New Roman" w:eastAsia="Times New Roman" w:hAnsi="Times New Roman" w:cs="Times New Roman"/>
                <w:sz w:val="20"/>
                <w:szCs w:val="20"/>
              </w:rPr>
              <w:t xml:space="preserve"> </w:t>
            </w:r>
          </w:p>
          <w:p w:rsidR="001D6756" w:rsidRDefault="001D6756" w:rsidP="002F3A9E">
            <w:pPr>
              <w:pStyle w:val="Standard"/>
              <w:spacing w:after="0" w:line="240" w:lineRule="auto"/>
              <w:jc w:val="center"/>
            </w:pPr>
            <w:r>
              <w:rPr>
                <w:rFonts w:ascii="Times New Roman" w:eastAsia="Times New Roman" w:hAnsi="Times New Roman" w:cs="Times New Roman"/>
                <w:b/>
                <w:sz w:val="20"/>
                <w:szCs w:val="20"/>
              </w:rPr>
              <w:t>Total</w:t>
            </w:r>
          </w:p>
        </w:tc>
        <w:tc>
          <w:tcPr>
            <w:tcW w:w="1275"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jc w:val="right"/>
            </w:pPr>
            <w:r>
              <w:rPr>
                <w:rFonts w:ascii="Times New Roman" w:eastAsia="Times New Roman" w:hAnsi="Times New Roman" w:cs="Times New Roman"/>
                <w:b/>
                <w:sz w:val="18"/>
                <w:szCs w:val="18"/>
              </w:rPr>
              <w:t xml:space="preserve">   13.029.090.226</w:t>
            </w:r>
          </w:p>
        </w:tc>
        <w:tc>
          <w:tcPr>
            <w:tcW w:w="1125"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right"/>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5.743.616.655</w:t>
            </w:r>
          </w:p>
        </w:tc>
        <w:tc>
          <w:tcPr>
            <w:tcW w:w="1200"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right"/>
            </w:pPr>
            <w:r>
              <w:rPr>
                <w:rFonts w:ascii="Times New Roman" w:eastAsia="Times New Roman" w:hAnsi="Times New Roman" w:cs="Times New Roman"/>
                <w:b/>
                <w:sz w:val="18"/>
                <w:szCs w:val="18"/>
              </w:rPr>
              <w:t xml:space="preserve">   12.523.622.270</w:t>
            </w:r>
          </w:p>
        </w:tc>
        <w:tc>
          <w:tcPr>
            <w:tcW w:w="1005"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44,08</w:t>
            </w:r>
          </w:p>
        </w:tc>
        <w:tc>
          <w:tcPr>
            <w:tcW w:w="1065"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jc w:val="right"/>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96,12</w:t>
            </w:r>
          </w:p>
        </w:tc>
      </w:tr>
    </w:tbl>
    <w:p w:rsidR="001D6756" w:rsidRDefault="001D6756" w:rsidP="001D6756">
      <w:pPr>
        <w:pStyle w:val="Standard"/>
        <w:widowControl/>
        <w:spacing w:after="0" w:line="240" w:lineRule="auto"/>
        <w:ind w:left="900"/>
        <w:rPr>
          <w:rFonts w:ascii="Times New Roman" w:eastAsia="Times New Roman" w:hAnsi="Times New Roman" w:cs="Times New Roman"/>
        </w:rPr>
      </w:pPr>
    </w:p>
    <w:p w:rsidR="001D6756" w:rsidRPr="0003503D" w:rsidRDefault="001D6756" w:rsidP="001D6756">
      <w:pPr>
        <w:pStyle w:val="Caption"/>
        <w:jc w:val="center"/>
        <w:rPr>
          <w:rFonts w:ascii="Times New Roman" w:hAnsi="Times New Roman" w:cs="Times New Roman"/>
          <w:b/>
          <w:bCs/>
          <w:i w:val="0"/>
          <w:iCs w:val="0"/>
        </w:rPr>
      </w:pPr>
      <w:bookmarkStart w:id="2" w:name="_Toc156988500"/>
      <w:r w:rsidRPr="0003503D">
        <w:rPr>
          <w:rFonts w:ascii="Times New Roman" w:hAnsi="Times New Roman" w:cs="Times New Roman"/>
          <w:b/>
          <w:bCs/>
          <w:i w:val="0"/>
          <w:iCs w:val="0"/>
        </w:rPr>
        <w:t xml:space="preserve">Tabel 2. </w:t>
      </w:r>
      <w:r w:rsidRPr="0003503D">
        <w:rPr>
          <w:rFonts w:ascii="Times New Roman" w:hAnsi="Times New Roman" w:cs="Times New Roman"/>
          <w:b/>
          <w:bCs/>
          <w:i w:val="0"/>
          <w:iCs w:val="0"/>
        </w:rPr>
        <w:fldChar w:fldCharType="begin"/>
      </w:r>
      <w:r w:rsidRPr="0003503D">
        <w:rPr>
          <w:rFonts w:ascii="Times New Roman" w:hAnsi="Times New Roman" w:cs="Times New Roman"/>
          <w:b/>
          <w:bCs/>
          <w:i w:val="0"/>
          <w:iCs w:val="0"/>
        </w:rPr>
        <w:instrText xml:space="preserve"> SEQ Tabel_2. \* ARABIC </w:instrText>
      </w:r>
      <w:r w:rsidRPr="0003503D">
        <w:rPr>
          <w:rFonts w:ascii="Times New Roman" w:hAnsi="Times New Roman" w:cs="Times New Roman"/>
          <w:b/>
          <w:bCs/>
          <w:i w:val="0"/>
          <w:iCs w:val="0"/>
        </w:rPr>
        <w:fldChar w:fldCharType="separate"/>
      </w:r>
      <w:r>
        <w:rPr>
          <w:rFonts w:ascii="Times New Roman" w:hAnsi="Times New Roman" w:cs="Times New Roman"/>
          <w:b/>
          <w:bCs/>
          <w:i w:val="0"/>
          <w:iCs w:val="0"/>
          <w:noProof/>
        </w:rPr>
        <w:t>2</w:t>
      </w:r>
      <w:r w:rsidRPr="0003503D">
        <w:rPr>
          <w:rFonts w:ascii="Times New Roman" w:hAnsi="Times New Roman" w:cs="Times New Roman"/>
          <w:b/>
          <w:bCs/>
          <w:i w:val="0"/>
          <w:iCs w:val="0"/>
        </w:rPr>
        <w:fldChar w:fldCharType="end"/>
      </w:r>
      <w:r w:rsidRPr="0003503D">
        <w:rPr>
          <w:rFonts w:ascii="Times New Roman" w:hAnsi="Times New Roman" w:cs="Times New Roman"/>
          <w:b/>
          <w:bCs/>
          <w:i w:val="0"/>
          <w:iCs w:val="0"/>
          <w:noProof/>
        </w:rPr>
        <w:t xml:space="preserve"> Laporan Keuangan Fakultas Vokasi Unesa Tahun 2023 Berdasarkan Indikator Kinerja</w:t>
      </w:r>
      <w:bookmarkEnd w:id="2"/>
    </w:p>
    <w:tbl>
      <w:tblPr>
        <w:tblW w:w="9034" w:type="dxa"/>
        <w:tblLayout w:type="fixed"/>
        <w:tblCellMar>
          <w:left w:w="10" w:type="dxa"/>
          <w:right w:w="10" w:type="dxa"/>
        </w:tblCellMar>
        <w:tblLook w:val="04A0" w:firstRow="1" w:lastRow="0" w:firstColumn="1" w:lastColumn="0" w:noHBand="0" w:noVBand="1"/>
      </w:tblPr>
      <w:tblGrid>
        <w:gridCol w:w="438"/>
        <w:gridCol w:w="773"/>
        <w:gridCol w:w="2430"/>
        <w:gridCol w:w="1350"/>
        <w:gridCol w:w="1275"/>
        <w:gridCol w:w="1276"/>
        <w:gridCol w:w="765"/>
        <w:gridCol w:w="727"/>
      </w:tblGrid>
      <w:tr w:rsidR="001D6756" w:rsidTr="002F3A9E">
        <w:trPr>
          <w:trHeight w:val="880"/>
        </w:trPr>
        <w:tc>
          <w:tcPr>
            <w:tcW w:w="438" w:type="dxa"/>
            <w:tcBorders>
              <w:top w:val="single" w:sz="2" w:space="0" w:color="000000"/>
              <w:left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18"/>
                <w:szCs w:val="18"/>
              </w:rPr>
              <w:t>No.</w:t>
            </w:r>
          </w:p>
        </w:tc>
        <w:tc>
          <w:tcPr>
            <w:tcW w:w="773"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b/>
                <w:sz w:val="18"/>
                <w:szCs w:val="18"/>
              </w:rPr>
              <w:t>Kode</w:t>
            </w:r>
          </w:p>
        </w:tc>
        <w:tc>
          <w:tcPr>
            <w:tcW w:w="2430"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jc w:val="center"/>
            </w:pPr>
            <w:r>
              <w:rPr>
                <w:rFonts w:ascii="Times New Roman" w:eastAsia="Times New Roman" w:hAnsi="Times New Roman" w:cs="Times New Roman"/>
                <w:b/>
                <w:sz w:val="18"/>
                <w:szCs w:val="18"/>
              </w:rPr>
              <w:t>Indikator Kinerja Utama</w:t>
            </w:r>
          </w:p>
        </w:tc>
        <w:tc>
          <w:tcPr>
            <w:tcW w:w="1350"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right="45"/>
              <w:jc w:val="center"/>
            </w:pPr>
            <w:r>
              <w:rPr>
                <w:rFonts w:ascii="Times New Roman" w:eastAsia="Times New Roman" w:hAnsi="Times New Roman" w:cs="Times New Roman"/>
                <w:b/>
                <w:sz w:val="18"/>
                <w:szCs w:val="18"/>
              </w:rPr>
              <w:t>Total Biaya Per Indikator</w:t>
            </w:r>
          </w:p>
        </w:tc>
        <w:tc>
          <w:tcPr>
            <w:tcW w:w="1275"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right="-15"/>
              <w:jc w:val="center"/>
            </w:pPr>
            <w:r>
              <w:rPr>
                <w:rFonts w:ascii="Times New Roman" w:eastAsia="Times New Roman" w:hAnsi="Times New Roman" w:cs="Times New Roman"/>
                <w:b/>
                <w:sz w:val="18"/>
                <w:szCs w:val="18"/>
              </w:rPr>
              <w:t>Realisasi Per Indikator SP2D</w:t>
            </w:r>
          </w:p>
        </w:tc>
        <w:tc>
          <w:tcPr>
            <w:tcW w:w="1276"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right="75"/>
              <w:jc w:val="center"/>
            </w:pPr>
            <w:r>
              <w:rPr>
                <w:rFonts w:ascii="Times New Roman" w:eastAsia="Times New Roman" w:hAnsi="Times New Roman" w:cs="Times New Roman"/>
                <w:b/>
                <w:sz w:val="18"/>
                <w:szCs w:val="18"/>
              </w:rPr>
              <w:t>Realisasi Per Indikator SPTB</w:t>
            </w:r>
          </w:p>
        </w:tc>
        <w:tc>
          <w:tcPr>
            <w:tcW w:w="765"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18"/>
                <w:szCs w:val="18"/>
              </w:rPr>
              <w:t>% SP2D</w:t>
            </w:r>
          </w:p>
        </w:tc>
        <w:tc>
          <w:tcPr>
            <w:tcW w:w="727" w:type="dxa"/>
            <w:tcBorders>
              <w:top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center"/>
            </w:pPr>
            <w:r>
              <w:rPr>
                <w:rFonts w:ascii="Times New Roman" w:eastAsia="Times New Roman" w:hAnsi="Times New Roman" w:cs="Times New Roman"/>
                <w:b/>
                <w:sz w:val="18"/>
                <w:szCs w:val="18"/>
              </w:rPr>
              <w:t>% SPTB</w:t>
            </w:r>
          </w:p>
        </w:tc>
      </w:tr>
      <w:tr w:rsidR="001D6756" w:rsidTr="002F3A9E">
        <w:trPr>
          <w:trHeight w:val="730"/>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1.1</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lulusan S1 dan D4/D3 /D2 yang berhasil mendapat pekerjaan; melanjutkan studi; atau menjadi wiraswasta</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425.267.000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4.032.000</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397.088.200</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0,95</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93,37</w:t>
            </w:r>
          </w:p>
        </w:tc>
      </w:tr>
      <w:tr w:rsidR="001D6756" w:rsidTr="002F3A9E">
        <w:trPr>
          <w:trHeight w:val="940"/>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2</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1.2</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mahasiswa S1 dan D4/D3/D2 yang menghabiskan paling sedikit 20 (dua puluh) sks di luar kampus; atau meraih prestasi paling rendah tingkat nasional</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334.000.000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268.899.882</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80,51</w:t>
            </w:r>
          </w:p>
        </w:tc>
      </w:tr>
      <w:tr w:rsidR="001D6756" w:rsidTr="002F3A9E">
        <w:trPr>
          <w:trHeight w:val="140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3</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2.1</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dosen yang berkegiatan tridarma di kampus lain, di QS100 berdasarkan bidang ilmu (QS100 by subject), bekerja sebagai praktisi di dunia industri, atau membina mahasiswa yang berhasil meraih prestasi paling rendah tingkat nasional dalam 5 (lima) Tahun Terakhir</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269.000.000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256.395.000</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95,31</w:t>
            </w:r>
          </w:p>
        </w:tc>
      </w:tr>
      <w:tr w:rsidR="001D6756" w:rsidTr="002F3A9E">
        <w:trPr>
          <w:trHeight w:val="113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4</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2.2</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dosen tetap berkualifikasi akademik S3; memiliki sertifikat kompetensi/ profesi yang diakui oleh industri dan dunia kerja; atau berasal dari kalangan praktisi profesional, dunia industri, atau dunia kerja</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262.550.000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225.446.000</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85,87</w:t>
            </w:r>
          </w:p>
        </w:tc>
      </w:tr>
      <w:tr w:rsidR="001D6756" w:rsidTr="002F3A9E">
        <w:trPr>
          <w:trHeight w:val="940"/>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5</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2.3</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Jumlah keluaran penelitian dan pengabdian kepada masyarakat yang berhasil mendapat rekognisi internasional atau diterapkan oleh masyarakat per jumlah dosen.</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1.795.600.000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1.118.250.000</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1.704.295.832</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62,28</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94,92</w:t>
            </w:r>
          </w:p>
        </w:tc>
      </w:tr>
      <w:tr w:rsidR="001D6756" w:rsidTr="002F3A9E">
        <w:trPr>
          <w:trHeight w:val="62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6</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3.1</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program studi S1 dan D4/D3/D2 yang melaksanakan kerja sama dengan mitra</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1.226.115.500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1.216.374.993</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99,21</w:t>
            </w:r>
          </w:p>
        </w:tc>
      </w:tr>
      <w:tr w:rsidR="001D6756" w:rsidTr="002F3A9E">
        <w:trPr>
          <w:trHeight w:val="113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7</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3.2</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mata kuliah S1 dan D4/D3/D2 yang menggunakan metode pembelajaran pemecahan kasus (case method) atau pembelajaran kelompok berbasis projek (team-based project) sebagai sebagian bobot evaluasi</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4.713.121.000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2.543.293.259</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4.679.164.569</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53,96</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99,28</w:t>
            </w:r>
          </w:p>
        </w:tc>
      </w:tr>
      <w:tr w:rsidR="001D6756" w:rsidTr="002F3A9E">
        <w:trPr>
          <w:trHeight w:val="730"/>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8</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3.3</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program studi S1 dan D4/D3/D2 yang memiliki akreditasi atau sertifikat internasional yang diakui pemerintah</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332.560.000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158.277.600</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47,59</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9</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4.1</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Rata-rata Predikat SAKIP Satker minimal BB</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167.078.000</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10.859.000</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166.226.900</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6,50</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99,49</w:t>
            </w:r>
          </w:p>
        </w:tc>
      </w:tr>
      <w:tr w:rsidR="001D6756" w:rsidTr="002F3A9E">
        <w:trPr>
          <w:trHeight w:val="62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10</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IKSP 4.2</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Rata-rata Nilai Kinerja Anggaran Atas pelaksanaan RKA-K/L Satker minimal 80</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3.503.798.726</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2.067.182.396</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75"/>
              <w:jc w:val="right"/>
            </w:pPr>
            <w:r>
              <w:rPr>
                <w:rFonts w:ascii="Times New Roman" w:eastAsia="Times New Roman" w:hAnsi="Times New Roman" w:cs="Times New Roman"/>
                <w:sz w:val="18"/>
                <w:szCs w:val="18"/>
              </w:rPr>
              <w:t xml:space="preserve">   3.451.453.294</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59,00</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98,51</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11</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Realisasi pendapatan Non APBN</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12</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Rasio pendapatan non APBN terhadap biaya operasional</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13</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Opini penilaian laporan keuangan oleh auditor publik</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53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14</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Jumlah Fakultas yang mendapatkan predikat ZI-WBK/WBBM</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r>
      <w:tr w:rsidR="001D6756" w:rsidTr="002F3A9E">
        <w:trPr>
          <w:trHeight w:val="62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15</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Unit Kerja yang mengimplementasikan manajemen resiko bidang akademik</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r>
      <w:tr w:rsidR="001D6756" w:rsidTr="002F3A9E">
        <w:trPr>
          <w:trHeight w:val="62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16</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Persentase Unit Kerja yang mengimplementasikan manajemen resiko bidang non akademik</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17</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Predikat Pengelolaan Pengaduan Pelayanan Publik/lapor</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r>
      <w:tr w:rsidR="001D6756" w:rsidTr="002F3A9E">
        <w:trPr>
          <w:trHeight w:val="62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18</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jc w:val="center"/>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Predikat PPID (Pejabat Pengelola Informasi dan Dokumentasi) Keterbukaan Informasi Publik</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19</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Liga IKU PTN</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20</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Realisasi pendapatan dari kerjasama nasional</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415"/>
        </w:trPr>
        <w:tc>
          <w:tcPr>
            <w:tcW w:w="438" w:type="dxa"/>
            <w:tcBorders>
              <w:left w:val="single" w:sz="2" w:space="0" w:color="000000"/>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center"/>
            </w:pPr>
            <w:r>
              <w:rPr>
                <w:rFonts w:ascii="Times New Roman" w:eastAsia="Times New Roman" w:hAnsi="Times New Roman" w:cs="Times New Roman"/>
                <w:sz w:val="18"/>
                <w:szCs w:val="18"/>
              </w:rPr>
              <w:t>21</w:t>
            </w:r>
          </w:p>
        </w:tc>
        <w:tc>
          <w:tcPr>
            <w:tcW w:w="773"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1080" w:hanging="1080"/>
            </w:pPr>
            <w:r>
              <w:rPr>
                <w:rFonts w:ascii="Times New Roman" w:eastAsia="Times New Roman" w:hAnsi="Times New Roman" w:cs="Times New Roman"/>
                <w:sz w:val="18"/>
                <w:szCs w:val="18"/>
              </w:rPr>
              <w:t xml:space="preserve"> </w:t>
            </w:r>
          </w:p>
        </w:tc>
        <w:tc>
          <w:tcPr>
            <w:tcW w:w="243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pPr>
            <w:r>
              <w:rPr>
                <w:rFonts w:ascii="Times New Roman" w:eastAsia="Times New Roman" w:hAnsi="Times New Roman" w:cs="Times New Roman"/>
                <w:sz w:val="18"/>
                <w:szCs w:val="18"/>
              </w:rPr>
              <w:t>Realisasi pendapatan dari kerjasama internasional</w:t>
            </w:r>
          </w:p>
        </w:tc>
        <w:tc>
          <w:tcPr>
            <w:tcW w:w="1350"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left="90" w:right="4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15"/>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1276"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ind w:right="-60"/>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65"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t>
            </w:r>
          </w:p>
        </w:tc>
        <w:tc>
          <w:tcPr>
            <w:tcW w:w="727" w:type="dxa"/>
            <w:tcBorders>
              <w:bottom w:val="single" w:sz="2" w:space="0" w:color="000000"/>
              <w:right w:val="single" w:sz="2" w:space="0" w:color="000000"/>
            </w:tcBorders>
            <w:shd w:val="clear" w:color="auto" w:fill="auto"/>
            <w:tcMar>
              <w:top w:w="20" w:type="dxa"/>
              <w:left w:w="20" w:type="dxa"/>
              <w:bottom w:w="100" w:type="dxa"/>
              <w:right w:w="20" w:type="dxa"/>
            </w:tcMar>
          </w:tcPr>
          <w:p w:rsidR="001D6756" w:rsidRDefault="001D6756" w:rsidP="002F3A9E">
            <w:pPr>
              <w:pStyle w:val="Standard"/>
              <w:spacing w:after="0" w:line="240" w:lineRule="auto"/>
              <w:jc w:val="right"/>
            </w:pPr>
            <w:r>
              <w:rPr>
                <w:rFonts w:ascii="Times New Roman" w:eastAsia="Times New Roman" w:hAnsi="Times New Roman" w:cs="Times New Roman"/>
                <w:sz w:val="18"/>
                <w:szCs w:val="18"/>
              </w:rPr>
              <w:t xml:space="preserve">              -</w:t>
            </w:r>
          </w:p>
        </w:tc>
      </w:tr>
      <w:tr w:rsidR="001D6756" w:rsidTr="002F3A9E">
        <w:trPr>
          <w:trHeight w:val="595"/>
        </w:trPr>
        <w:tc>
          <w:tcPr>
            <w:tcW w:w="3641" w:type="dxa"/>
            <w:gridSpan w:val="3"/>
            <w:tcBorders>
              <w:left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left="90"/>
            </w:pPr>
            <w:r>
              <w:rPr>
                <w:rFonts w:ascii="Times New Roman" w:eastAsia="Times New Roman" w:hAnsi="Times New Roman" w:cs="Times New Roman"/>
                <w:b/>
                <w:sz w:val="18"/>
                <w:szCs w:val="18"/>
              </w:rPr>
              <w:t xml:space="preserve"> </w:t>
            </w:r>
          </w:p>
          <w:p w:rsidR="001D6756" w:rsidRDefault="001D6756" w:rsidP="002F3A9E">
            <w:pPr>
              <w:pStyle w:val="Standard"/>
              <w:spacing w:after="0" w:line="240" w:lineRule="auto"/>
              <w:ind w:left="1080"/>
              <w:jc w:val="right"/>
            </w:pPr>
            <w:r>
              <w:rPr>
                <w:rFonts w:ascii="Times New Roman" w:eastAsia="Times New Roman" w:hAnsi="Times New Roman" w:cs="Times New Roman"/>
                <w:b/>
                <w:sz w:val="18"/>
                <w:szCs w:val="18"/>
              </w:rPr>
              <w:t xml:space="preserve"> </w:t>
            </w:r>
          </w:p>
          <w:p w:rsidR="001D6756" w:rsidRDefault="001D6756" w:rsidP="002F3A9E">
            <w:pPr>
              <w:pStyle w:val="Standard"/>
              <w:spacing w:after="0" w:line="240" w:lineRule="auto"/>
              <w:ind w:left="90"/>
              <w:jc w:val="center"/>
            </w:pPr>
            <w:r>
              <w:rPr>
                <w:rFonts w:ascii="Times New Roman" w:eastAsia="Times New Roman" w:hAnsi="Times New Roman" w:cs="Times New Roman"/>
                <w:b/>
                <w:sz w:val="18"/>
                <w:szCs w:val="18"/>
              </w:rPr>
              <w:t>Total</w:t>
            </w:r>
          </w:p>
        </w:tc>
        <w:tc>
          <w:tcPr>
            <w:tcW w:w="1350"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right="45"/>
              <w:jc w:val="right"/>
            </w:pPr>
            <w:r>
              <w:rPr>
                <w:rFonts w:ascii="Times New Roman" w:eastAsia="Times New Roman" w:hAnsi="Times New Roman" w:cs="Times New Roman"/>
                <w:b/>
                <w:sz w:val="18"/>
                <w:szCs w:val="18"/>
              </w:rPr>
              <w:t>13.029.090.226</w:t>
            </w:r>
          </w:p>
        </w:tc>
        <w:tc>
          <w:tcPr>
            <w:tcW w:w="1275"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right="75"/>
              <w:jc w:val="right"/>
            </w:pPr>
            <w:r>
              <w:rPr>
                <w:rFonts w:ascii="Times New Roman" w:eastAsia="Times New Roman" w:hAnsi="Times New Roman" w:cs="Times New Roman"/>
                <w:b/>
                <w:sz w:val="18"/>
                <w:szCs w:val="18"/>
              </w:rPr>
              <w:t xml:space="preserve">   5.743.616.655</w:t>
            </w:r>
          </w:p>
        </w:tc>
        <w:tc>
          <w:tcPr>
            <w:tcW w:w="1276" w:type="dxa"/>
            <w:tcBorders>
              <w:top w:val="single" w:sz="2" w:space="0" w:color="000000"/>
              <w:left w:val="single" w:sz="2" w:space="0" w:color="000000"/>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ind w:right="75"/>
              <w:jc w:val="right"/>
            </w:pPr>
            <w:r>
              <w:rPr>
                <w:rFonts w:ascii="Times New Roman" w:eastAsia="Times New Roman" w:hAnsi="Times New Roman" w:cs="Times New Roman"/>
                <w:b/>
                <w:sz w:val="18"/>
                <w:szCs w:val="18"/>
              </w:rPr>
              <w:t>12.253.622.270</w:t>
            </w:r>
          </w:p>
        </w:tc>
        <w:tc>
          <w:tcPr>
            <w:tcW w:w="765"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right"/>
            </w:pPr>
            <w:r>
              <w:rPr>
                <w:rFonts w:ascii="Times New Roman" w:eastAsia="Times New Roman" w:hAnsi="Times New Roman" w:cs="Times New Roman"/>
                <w:b/>
                <w:sz w:val="18"/>
                <w:szCs w:val="18"/>
              </w:rPr>
              <w:t xml:space="preserve">     44,08</w:t>
            </w:r>
          </w:p>
        </w:tc>
        <w:tc>
          <w:tcPr>
            <w:tcW w:w="727" w:type="dxa"/>
            <w:tcBorders>
              <w:bottom w:val="single" w:sz="2" w:space="0" w:color="000000"/>
              <w:right w:val="single" w:sz="2" w:space="0" w:color="000000"/>
            </w:tcBorders>
            <w:shd w:val="clear" w:color="auto" w:fill="FFE699"/>
            <w:tcMar>
              <w:top w:w="20" w:type="dxa"/>
              <w:left w:w="20" w:type="dxa"/>
              <w:bottom w:w="100" w:type="dxa"/>
              <w:right w:w="20" w:type="dxa"/>
            </w:tcMar>
            <w:vAlign w:val="center"/>
          </w:tcPr>
          <w:p w:rsidR="001D6756" w:rsidRDefault="001D6756" w:rsidP="002F3A9E">
            <w:pPr>
              <w:pStyle w:val="Standard"/>
              <w:spacing w:after="0" w:line="240" w:lineRule="auto"/>
              <w:jc w:val="right"/>
            </w:pPr>
            <w:r>
              <w:rPr>
                <w:rFonts w:ascii="Times New Roman" w:eastAsia="Times New Roman" w:hAnsi="Times New Roman" w:cs="Times New Roman"/>
                <w:b/>
                <w:sz w:val="18"/>
                <w:szCs w:val="18"/>
              </w:rPr>
              <w:t xml:space="preserve">     96,12</w:t>
            </w:r>
          </w:p>
        </w:tc>
      </w:tr>
    </w:tbl>
    <w:p w:rsidR="001D6756" w:rsidRDefault="001D6756" w:rsidP="001D6756">
      <w:pPr>
        <w:pStyle w:val="Standard"/>
        <w:widowControl/>
        <w:spacing w:after="0" w:line="240" w:lineRule="auto"/>
        <w:ind w:left="1080"/>
        <w:rPr>
          <w:rFonts w:ascii="Times New Roman" w:eastAsia="Times New Roman" w:hAnsi="Times New Roman" w:cs="Times New Roman"/>
        </w:rPr>
      </w:pPr>
    </w:p>
    <w:p w:rsidR="00804EF4" w:rsidRDefault="001D6756" w:rsidP="001D6756">
      <w:r>
        <w:rPr>
          <w:rFonts w:ascii="Times New Roman" w:eastAsia="Times New Roman" w:hAnsi="Times New Roman" w:cs="Times New Roman"/>
        </w:rPr>
        <w:t>IKU 10 tentang rata-rata nilai kinerja anggaran atas pelaksanaan RKA-K/L Satker minimal 80 dan capaian nilai tahun 2023 sudah mencapai 98. Keterserapan anggaran di Fakultas Vokasi tahun 2023 sebesar 96,12% dari target 100%. Hal ini disebabkan karena ada sebagian anggaran yang tidak terserap terutama kegiatan pendampingan Program SMK Pusat Keunggulan (PK) dari hibah kerjasama dengan Direktorat SMK Ditjen Diksi dan biaya pendaftaran reakreditasi di Lembaga Akreditasi Mandiri untuk bidang Teknik (LAMTEK) dan Lembaga Akreditasi Mandiri untuk bidang Informatika dan Komputer (LAM INFOKOM).</w:t>
      </w:r>
    </w:p>
    <w:sectPr w:rsidR="00804EF4" w:rsidSect="00DC78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56"/>
    <w:rsid w:val="001D6756"/>
    <w:rsid w:val="00804EF4"/>
    <w:rsid w:val="00DC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FE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56"/>
    <w:pPr>
      <w:suppressAutoHyphens/>
      <w:autoSpaceDN w:val="0"/>
      <w:textAlignment w:val="baseline"/>
    </w:pPr>
    <w:rPr>
      <w:rFonts w:ascii="Bookman Old Style" w:eastAsia="Bookman Old Style" w:hAnsi="Bookman Old Style" w:cs="Bookman Old Style"/>
      <w:lang w:val="id-ID"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6756"/>
    <w:pPr>
      <w:widowControl w:val="0"/>
      <w:suppressAutoHyphens/>
      <w:autoSpaceDN w:val="0"/>
      <w:spacing w:after="160" w:line="256" w:lineRule="auto"/>
      <w:textAlignment w:val="baseline"/>
    </w:pPr>
    <w:rPr>
      <w:rFonts w:ascii="Bookman Old Style" w:eastAsia="Bookman Old Style" w:hAnsi="Bookman Old Style" w:cs="Bookman Old Style"/>
      <w:lang w:val="id-ID" w:eastAsia="zh-CN" w:bidi="hi-IN"/>
    </w:rPr>
  </w:style>
  <w:style w:type="paragraph" w:styleId="Caption">
    <w:name w:val="caption"/>
    <w:basedOn w:val="Standard"/>
    <w:rsid w:val="001D6756"/>
    <w:pPr>
      <w:suppressLineNumbers/>
      <w:spacing w:before="120" w:after="120"/>
    </w:pPr>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56"/>
    <w:pPr>
      <w:suppressAutoHyphens/>
      <w:autoSpaceDN w:val="0"/>
      <w:textAlignment w:val="baseline"/>
    </w:pPr>
    <w:rPr>
      <w:rFonts w:ascii="Bookman Old Style" w:eastAsia="Bookman Old Style" w:hAnsi="Bookman Old Style" w:cs="Bookman Old Style"/>
      <w:lang w:val="id-ID"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6756"/>
    <w:pPr>
      <w:widowControl w:val="0"/>
      <w:suppressAutoHyphens/>
      <w:autoSpaceDN w:val="0"/>
      <w:spacing w:after="160" w:line="256" w:lineRule="auto"/>
      <w:textAlignment w:val="baseline"/>
    </w:pPr>
    <w:rPr>
      <w:rFonts w:ascii="Bookman Old Style" w:eastAsia="Bookman Old Style" w:hAnsi="Bookman Old Style" w:cs="Bookman Old Style"/>
      <w:lang w:val="id-ID" w:eastAsia="zh-CN" w:bidi="hi-IN"/>
    </w:rPr>
  </w:style>
  <w:style w:type="paragraph" w:styleId="Caption">
    <w:name w:val="caption"/>
    <w:basedOn w:val="Standard"/>
    <w:rsid w:val="001D6756"/>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7777</Characters>
  <Application>Microsoft Macintosh Word</Application>
  <DocSecurity>0</DocSecurity>
  <Lines>64</Lines>
  <Paragraphs>18</Paragraphs>
  <ScaleCrop>false</ScaleCrop>
  <Company>unesa</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 Wulandari</dc:creator>
  <cp:keywords/>
  <dc:description/>
  <cp:lastModifiedBy>Diah Wulandari</cp:lastModifiedBy>
  <cp:revision>1</cp:revision>
  <dcterms:created xsi:type="dcterms:W3CDTF">2024-01-27T04:06:00Z</dcterms:created>
  <dcterms:modified xsi:type="dcterms:W3CDTF">2024-01-27T04:07:00Z</dcterms:modified>
</cp:coreProperties>
</file>